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668B" w:rsidRPr="008109A8" w:rsidRDefault="00913B33" w:rsidP="00913B33">
      <w:pPr>
        <w:jc w:val="center"/>
        <w:rPr>
          <w:rFonts w:ascii="Helvetica" w:hAnsi="Helvetica"/>
          <w:color w:val="000000" w:themeColor="text1"/>
        </w:rPr>
      </w:pPr>
      <w:r w:rsidRPr="00097DC8">
        <w:rPr>
          <w:rFonts w:ascii="Arial" w:hAnsi="Arial" w:cs="Arial"/>
          <w:caps/>
          <w:noProof/>
          <w:color w:val="010102"/>
          <w:spacing w:val="14"/>
          <w:sz w:val="36"/>
          <w:szCs w:val="36"/>
        </w:rPr>
        <w:drawing>
          <wp:inline distT="0" distB="0" distL="0" distR="0" wp14:anchorId="3457C8B8" wp14:editId="26BC1CC7">
            <wp:extent cx="2003729" cy="267256"/>
            <wp:effectExtent l="0" t="0" r="0" b="0"/>
            <wp:docPr id="1" name="Picture 1" descr="C:\Users\albanesec\Desktop\2WATCHES CHIARA 2014 2015\14. LOGO\BVLGARI ROMA\logo_bvlgari_ro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banesec\Desktop\2WATCHES CHIARA 2014 2015\14. LOGO\BVLGARI ROMA\logo_bvlgari_roma.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95922" cy="279553"/>
                    </a:xfrm>
                    <a:prstGeom prst="rect">
                      <a:avLst/>
                    </a:prstGeom>
                    <a:noFill/>
                    <a:ln>
                      <a:noFill/>
                    </a:ln>
                  </pic:spPr>
                </pic:pic>
              </a:graphicData>
            </a:graphic>
          </wp:inline>
        </w:drawing>
      </w:r>
    </w:p>
    <w:p w:rsidR="00913B33" w:rsidRDefault="00913B33" w:rsidP="008109A8">
      <w:pPr>
        <w:jc w:val="center"/>
        <w:rPr>
          <w:rFonts w:ascii="Helvetica" w:hAnsi="Helvetica"/>
          <w:b/>
          <w:bCs/>
          <w:i/>
          <w:iCs/>
          <w:color w:val="000000" w:themeColor="text1"/>
          <w:lang w:val="it-IT"/>
        </w:rPr>
      </w:pPr>
    </w:p>
    <w:p w:rsidR="00913B33" w:rsidRPr="0004156B" w:rsidRDefault="00913B33" w:rsidP="00913B33">
      <w:pPr>
        <w:jc w:val="center"/>
        <w:rPr>
          <w:rFonts w:ascii="Arial" w:hAnsi="Arial" w:cs="Arial"/>
          <w:b/>
          <w:bCs/>
          <w:iCs/>
          <w:color w:val="000000" w:themeColor="text1"/>
          <w:szCs w:val="20"/>
          <w:lang w:val="it-IT"/>
        </w:rPr>
      </w:pPr>
    </w:p>
    <w:p w:rsidR="0004156B" w:rsidRDefault="00C37876" w:rsidP="0004156B">
      <w:pPr>
        <w:jc w:val="center"/>
        <w:rPr>
          <w:rFonts w:ascii="Arial" w:hAnsi="Arial" w:cs="Arial"/>
          <w:b/>
          <w:bCs/>
          <w:iCs/>
          <w:color w:val="000000" w:themeColor="text1"/>
          <w:szCs w:val="20"/>
        </w:rPr>
      </w:pPr>
      <w:r>
        <w:rPr>
          <w:rFonts w:ascii="Arial" w:hAnsi="Arial" w:cs="Arial"/>
          <w:b/>
          <w:bCs/>
          <w:iCs/>
          <w:color w:val="000000" w:themeColor="text1"/>
          <w:szCs w:val="20"/>
        </w:rPr>
        <w:t xml:space="preserve">GENEVA WATCH </w:t>
      </w:r>
      <w:r w:rsidR="006268D1">
        <w:rPr>
          <w:rFonts w:ascii="Arial" w:hAnsi="Arial" w:cs="Arial"/>
          <w:b/>
          <w:bCs/>
          <w:iCs/>
          <w:color w:val="000000" w:themeColor="text1"/>
          <w:szCs w:val="20"/>
        </w:rPr>
        <w:t xml:space="preserve">DAYS </w:t>
      </w:r>
      <w:r>
        <w:rPr>
          <w:rFonts w:ascii="Arial" w:hAnsi="Arial" w:cs="Arial"/>
          <w:b/>
          <w:bCs/>
          <w:iCs/>
          <w:color w:val="000000" w:themeColor="text1"/>
          <w:szCs w:val="20"/>
        </w:rPr>
        <w:t>2020</w:t>
      </w:r>
    </w:p>
    <w:p w:rsidR="00C37876" w:rsidRPr="00AB0FF9" w:rsidRDefault="00C37876" w:rsidP="0004156B">
      <w:pPr>
        <w:jc w:val="center"/>
        <w:rPr>
          <w:rFonts w:ascii="Arial" w:hAnsi="Arial" w:cs="Arial"/>
          <w:b/>
          <w:bCs/>
          <w:iCs/>
          <w:color w:val="000000" w:themeColor="text1"/>
          <w:szCs w:val="20"/>
        </w:rPr>
      </w:pPr>
    </w:p>
    <w:p w:rsidR="008109A8" w:rsidRPr="002A6A75" w:rsidRDefault="0004156B" w:rsidP="00C37876">
      <w:pPr>
        <w:jc w:val="center"/>
        <w:rPr>
          <w:rFonts w:ascii="Arial" w:hAnsi="Arial" w:cs="Arial"/>
          <w:b/>
          <w:bCs/>
          <w:i/>
          <w:iCs/>
          <w:color w:val="000000" w:themeColor="text1"/>
          <w:sz w:val="20"/>
          <w:szCs w:val="20"/>
        </w:rPr>
      </w:pPr>
      <w:r w:rsidRPr="002A6A75">
        <w:rPr>
          <w:rFonts w:ascii="Tahoma" w:eastAsia="Times New Roman" w:hAnsi="Tahoma" w:cs="Tahoma"/>
          <w:i/>
        </w:rPr>
        <w:t>﻿</w:t>
      </w:r>
      <w:r w:rsidRPr="002A6A75">
        <w:rPr>
          <w:rFonts w:eastAsia="Times New Roman"/>
          <w:i/>
        </w:rPr>
        <w:t xml:space="preserve"> </w:t>
      </w:r>
    </w:p>
    <w:p w:rsidR="00913B33" w:rsidRPr="002A6A75" w:rsidRDefault="00913B33" w:rsidP="00913B33">
      <w:pPr>
        <w:jc w:val="both"/>
        <w:rPr>
          <w:rFonts w:ascii="Arial" w:hAnsi="Arial" w:cs="Arial"/>
          <w:b/>
          <w:bCs/>
          <w:i/>
          <w:iCs/>
          <w:color w:val="000000" w:themeColor="text1"/>
          <w:sz w:val="18"/>
          <w:szCs w:val="20"/>
        </w:rPr>
      </w:pPr>
    </w:p>
    <w:p w:rsidR="00C37876" w:rsidRPr="002A6A75" w:rsidRDefault="00C37876" w:rsidP="00C37876">
      <w:pPr>
        <w:spacing w:line="360" w:lineRule="auto"/>
        <w:jc w:val="center"/>
        <w:rPr>
          <w:rFonts w:ascii="Helvetica" w:hAnsi="Helvetica" w:cs="Helvetica"/>
          <w:b/>
          <w:bCs/>
          <w:i/>
          <w:sz w:val="28"/>
          <w:szCs w:val="28"/>
          <w:lang w:val="en-GB"/>
        </w:rPr>
      </w:pPr>
      <w:r w:rsidRPr="002A6A75">
        <w:rPr>
          <w:rFonts w:ascii="Helvetica" w:hAnsi="Helvetica" w:cs="Helvetica"/>
          <w:b/>
          <w:bCs/>
          <w:i/>
          <w:sz w:val="28"/>
          <w:szCs w:val="28"/>
          <w:lang w:val="en-GB"/>
        </w:rPr>
        <w:t xml:space="preserve">BVLGARI ALUMINIUM WATCH </w:t>
      </w:r>
    </w:p>
    <w:p w:rsidR="00C37876" w:rsidRPr="002A6A75" w:rsidRDefault="00C37876" w:rsidP="00C37876">
      <w:pPr>
        <w:spacing w:line="360" w:lineRule="auto"/>
        <w:jc w:val="center"/>
        <w:rPr>
          <w:rFonts w:ascii="Helvetica" w:hAnsi="Helvetica" w:cs="Helvetica"/>
          <w:b/>
          <w:bCs/>
          <w:sz w:val="24"/>
          <w:szCs w:val="28"/>
          <w:lang w:val="en-GB"/>
        </w:rPr>
      </w:pPr>
      <w:r w:rsidRPr="002A6A75">
        <w:rPr>
          <w:rFonts w:ascii="Helvetica" w:hAnsi="Helvetica" w:cs="Helvetica"/>
          <w:b/>
          <w:bCs/>
          <w:sz w:val="24"/>
          <w:szCs w:val="28"/>
          <w:lang w:val="en-GB"/>
        </w:rPr>
        <w:t xml:space="preserve">THE ICON NEVER DIES </w:t>
      </w:r>
    </w:p>
    <w:p w:rsidR="00C37876" w:rsidRPr="00C37876" w:rsidRDefault="00C37876" w:rsidP="00913B33">
      <w:pPr>
        <w:jc w:val="both"/>
        <w:rPr>
          <w:rFonts w:ascii="Arial" w:hAnsi="Arial" w:cs="Arial"/>
          <w:b/>
          <w:bCs/>
          <w:i/>
          <w:iCs/>
          <w:color w:val="000000" w:themeColor="text1"/>
          <w:sz w:val="18"/>
          <w:szCs w:val="20"/>
          <w:lang w:val="en-GB"/>
        </w:rPr>
      </w:pPr>
    </w:p>
    <w:p w:rsidR="00C37876" w:rsidRPr="007D0923" w:rsidRDefault="00C37876" w:rsidP="00913B33">
      <w:pPr>
        <w:jc w:val="both"/>
        <w:rPr>
          <w:rFonts w:ascii="Arial" w:hAnsi="Arial" w:cs="Arial"/>
          <w:b/>
          <w:bCs/>
          <w:i/>
          <w:iCs/>
          <w:color w:val="000000" w:themeColor="text1"/>
          <w:sz w:val="18"/>
          <w:szCs w:val="20"/>
        </w:rPr>
      </w:pPr>
    </w:p>
    <w:p w:rsidR="00C37876" w:rsidRPr="00C37876" w:rsidRDefault="00C37876" w:rsidP="00C37876">
      <w:pPr>
        <w:jc w:val="both"/>
        <w:rPr>
          <w:rFonts w:ascii="Arial" w:hAnsi="Arial" w:cs="Arial"/>
          <w:sz w:val="21"/>
          <w:szCs w:val="20"/>
          <w:lang w:val="en-GB"/>
        </w:rPr>
      </w:pPr>
      <w:r w:rsidRPr="00C37876">
        <w:rPr>
          <w:rFonts w:ascii="Arial" w:hAnsi="Arial" w:cs="Arial"/>
          <w:sz w:val="21"/>
          <w:szCs w:val="20"/>
          <w:lang w:val="en-GB"/>
        </w:rPr>
        <w:t xml:space="preserve">The new </w:t>
      </w:r>
      <w:r w:rsidRPr="008E4C2B">
        <w:rPr>
          <w:rFonts w:ascii="Arial" w:hAnsi="Arial" w:cs="Arial"/>
          <w:i/>
          <w:sz w:val="21"/>
          <w:szCs w:val="20"/>
          <w:lang w:val="en-GB"/>
        </w:rPr>
        <w:t>Bvlgari Aluminium</w:t>
      </w:r>
      <w:r w:rsidRPr="00C37876">
        <w:rPr>
          <w:rFonts w:ascii="Arial" w:hAnsi="Arial" w:cs="Arial"/>
          <w:sz w:val="21"/>
          <w:szCs w:val="20"/>
          <w:lang w:val="en-GB"/>
        </w:rPr>
        <w:t xml:space="preserve"> watch 2020 reignites the fire lit back in 1998 by the first-generation models. It speaks a universal language that goes far beyond gender, age, trends, eras, social profile and personal style. More than 20 years have gone by, yet time has had no hold on this line, which has remained vibrantly alive in watchmaking memory. The </w:t>
      </w:r>
      <w:r w:rsidRPr="008E4C2B">
        <w:rPr>
          <w:rFonts w:ascii="Arial" w:hAnsi="Arial" w:cs="Arial"/>
          <w:i/>
          <w:sz w:val="21"/>
          <w:szCs w:val="20"/>
          <w:lang w:val="en-GB"/>
        </w:rPr>
        <w:t>Bvlgari Aluminium</w:t>
      </w:r>
      <w:r w:rsidRPr="00C37876">
        <w:rPr>
          <w:rFonts w:ascii="Arial" w:hAnsi="Arial" w:cs="Arial"/>
          <w:sz w:val="21"/>
          <w:szCs w:val="20"/>
          <w:lang w:val="en-GB"/>
        </w:rPr>
        <w:t xml:space="preserve"> watch was sharing 20 years ago the best times of someone, and it will share your best time now!</w:t>
      </w:r>
    </w:p>
    <w:p w:rsidR="00C37876" w:rsidRPr="00C37876" w:rsidRDefault="00C37876" w:rsidP="00C37876">
      <w:pPr>
        <w:jc w:val="both"/>
        <w:rPr>
          <w:rFonts w:ascii="Arial" w:hAnsi="Arial" w:cs="Arial"/>
          <w:sz w:val="21"/>
          <w:szCs w:val="20"/>
          <w:lang w:val="en-GB"/>
        </w:rPr>
      </w:pPr>
    </w:p>
    <w:p w:rsidR="00C37876" w:rsidRPr="00C37876" w:rsidRDefault="00C37876" w:rsidP="00C37876">
      <w:pPr>
        <w:jc w:val="both"/>
        <w:rPr>
          <w:rFonts w:ascii="Arial" w:hAnsi="Arial" w:cs="Arial"/>
          <w:sz w:val="21"/>
          <w:szCs w:val="20"/>
          <w:lang w:val="en-GB"/>
        </w:rPr>
      </w:pPr>
      <w:r w:rsidRPr="00C37876">
        <w:rPr>
          <w:rFonts w:ascii="Arial" w:hAnsi="Arial" w:cs="Arial"/>
          <w:sz w:val="21"/>
          <w:szCs w:val="20"/>
          <w:lang w:val="en-GB"/>
        </w:rPr>
        <w:t xml:space="preserve">Flashback: in 1998, Bvlgari – a jewellery brand at the top of the pyramid of major luxury stakeholders – presented a collection made from totally unexpected materials. Aluminium and rubber, in a highly graphic combination of black and white, composed the most </w:t>
      </w:r>
      <w:r w:rsidR="004104F4">
        <w:rPr>
          <w:rFonts w:ascii="Arial" w:hAnsi="Arial" w:cs="Arial"/>
          <w:sz w:val="21"/>
          <w:szCs w:val="20"/>
          <w:lang w:val="en-GB"/>
        </w:rPr>
        <w:t xml:space="preserve">innovative, </w:t>
      </w:r>
      <w:r w:rsidRPr="00C37876">
        <w:rPr>
          <w:rFonts w:ascii="Arial" w:hAnsi="Arial" w:cs="Arial"/>
          <w:sz w:val="21"/>
          <w:szCs w:val="20"/>
          <w:lang w:val="en-GB"/>
        </w:rPr>
        <w:t xml:space="preserve">modernist </w:t>
      </w:r>
      <w:r w:rsidR="004A4819">
        <w:rPr>
          <w:rFonts w:ascii="Arial" w:hAnsi="Arial" w:cs="Arial"/>
          <w:sz w:val="21"/>
          <w:szCs w:val="20"/>
          <w:lang w:val="en-GB"/>
        </w:rPr>
        <w:t xml:space="preserve">casual </w:t>
      </w:r>
      <w:r w:rsidRPr="00C37876">
        <w:rPr>
          <w:rFonts w:ascii="Arial" w:hAnsi="Arial" w:cs="Arial"/>
          <w:sz w:val="21"/>
          <w:szCs w:val="20"/>
          <w:lang w:val="en-GB"/>
        </w:rPr>
        <w:t>watch of the decade that was drawing to a close.</w:t>
      </w:r>
    </w:p>
    <w:p w:rsidR="00C37876" w:rsidRPr="00C37876" w:rsidRDefault="00C37876" w:rsidP="00C37876">
      <w:pPr>
        <w:jc w:val="both"/>
        <w:rPr>
          <w:rFonts w:ascii="Arial" w:hAnsi="Arial" w:cs="Arial"/>
          <w:sz w:val="21"/>
          <w:szCs w:val="20"/>
          <w:lang w:val="en-GB"/>
        </w:rPr>
      </w:pPr>
    </w:p>
    <w:p w:rsidR="00C37876" w:rsidRPr="00C37876" w:rsidRDefault="00C37876" w:rsidP="00C37876">
      <w:pPr>
        <w:jc w:val="both"/>
        <w:rPr>
          <w:rFonts w:ascii="Arial" w:hAnsi="Arial" w:cs="Arial"/>
          <w:sz w:val="21"/>
          <w:szCs w:val="20"/>
          <w:lang w:val="en-GB"/>
        </w:rPr>
      </w:pPr>
      <w:r w:rsidRPr="00C37876">
        <w:rPr>
          <w:rFonts w:ascii="Arial" w:hAnsi="Arial" w:cs="Arial"/>
          <w:sz w:val="21"/>
          <w:szCs w:val="20"/>
          <w:lang w:val="en-GB"/>
        </w:rPr>
        <w:t xml:space="preserve">By incorporating </w:t>
      </w:r>
      <w:r w:rsidR="004A4819">
        <w:rPr>
          <w:rFonts w:ascii="Arial" w:hAnsi="Arial" w:cs="Arial"/>
          <w:sz w:val="21"/>
          <w:szCs w:val="20"/>
          <w:lang w:val="en-GB"/>
        </w:rPr>
        <w:t>unconventional</w:t>
      </w:r>
      <w:r w:rsidRPr="00C37876">
        <w:rPr>
          <w:rFonts w:ascii="Arial" w:hAnsi="Arial" w:cs="Arial"/>
          <w:sz w:val="21"/>
          <w:szCs w:val="20"/>
          <w:lang w:val="en-GB"/>
        </w:rPr>
        <w:t xml:space="preserve"> materials, Bvlgari was a</w:t>
      </w:r>
      <w:r w:rsidRPr="00C37876">
        <w:rPr>
          <w:rFonts w:ascii="Arial" w:hAnsi="Arial" w:cs="Arial"/>
          <w:b/>
          <w:sz w:val="21"/>
          <w:szCs w:val="20"/>
          <w:lang w:val="en-GB"/>
        </w:rPr>
        <w:t xml:space="preserve"> </w:t>
      </w:r>
      <w:r w:rsidRPr="00C37876">
        <w:rPr>
          <w:rFonts w:ascii="Arial" w:hAnsi="Arial" w:cs="Arial"/>
          <w:sz w:val="21"/>
          <w:szCs w:val="20"/>
          <w:lang w:val="en-GB"/>
        </w:rPr>
        <w:t xml:space="preserve">pioneer in reinventing the idea of luxury, propelling it into the future with signature elegance and daring. There is something ingenious about its unexpected juxtapositions — the kind of design choices that show unerring confidence in one’s artistry. At first glance, the materials feel out of place, and yet, through a certain alchemy, they are reborn, transformed into luxury pieces through vision and execution. Simple yet striking, the collection approached the watchmaking world with a boldness and strength that felt refreshing and just a touch irreverent. </w:t>
      </w:r>
    </w:p>
    <w:p w:rsidR="00C37876" w:rsidRPr="00C37876" w:rsidRDefault="00C37876" w:rsidP="00C37876">
      <w:pPr>
        <w:jc w:val="both"/>
        <w:rPr>
          <w:rFonts w:ascii="Arial" w:hAnsi="Arial" w:cs="Arial"/>
          <w:sz w:val="21"/>
          <w:szCs w:val="20"/>
          <w:lang w:val="en-GB"/>
        </w:rPr>
      </w:pPr>
    </w:p>
    <w:p w:rsidR="00C37876" w:rsidRPr="00C37876" w:rsidRDefault="00C37876" w:rsidP="00C37876">
      <w:pPr>
        <w:jc w:val="both"/>
        <w:rPr>
          <w:rFonts w:ascii="Arial" w:hAnsi="Arial" w:cs="Arial"/>
          <w:b/>
          <w:bCs/>
          <w:iCs/>
          <w:color w:val="000000" w:themeColor="text1"/>
          <w:sz w:val="21"/>
          <w:szCs w:val="20"/>
        </w:rPr>
      </w:pPr>
      <w:r w:rsidRPr="00C37876">
        <w:rPr>
          <w:rFonts w:ascii="Arial" w:hAnsi="Arial" w:cs="Arial"/>
          <w:b/>
          <w:bCs/>
          <w:iCs/>
          <w:color w:val="000000" w:themeColor="text1"/>
          <w:sz w:val="21"/>
          <w:szCs w:val="20"/>
        </w:rPr>
        <w:t>BVLGARI ALUMINIUM: THE WATCH</w:t>
      </w:r>
    </w:p>
    <w:p w:rsidR="00C37876" w:rsidRPr="00C37876" w:rsidRDefault="00C37876" w:rsidP="00C37876">
      <w:pPr>
        <w:jc w:val="both"/>
        <w:rPr>
          <w:rFonts w:ascii="Arial" w:hAnsi="Arial" w:cs="Arial"/>
          <w:sz w:val="21"/>
          <w:szCs w:val="20"/>
          <w:lang w:val="en-GB"/>
        </w:rPr>
      </w:pPr>
      <w:r w:rsidRPr="00C37876">
        <w:rPr>
          <w:rFonts w:ascii="Arial" w:hAnsi="Arial" w:cs="Arial"/>
          <w:sz w:val="21"/>
          <w:szCs w:val="20"/>
          <w:lang w:val="en-GB"/>
        </w:rPr>
        <w:t xml:space="preserve">The planet-wide success was epitomised by the livery of an </w:t>
      </w:r>
      <w:r w:rsidRPr="001C19B4">
        <w:rPr>
          <w:rFonts w:ascii="Arial" w:hAnsi="Arial" w:cs="Arial"/>
          <w:i/>
          <w:sz w:val="21"/>
          <w:szCs w:val="20"/>
          <w:lang w:val="en-GB"/>
        </w:rPr>
        <w:t>Alitalia Jumbo jet 747</w:t>
      </w:r>
      <w:r w:rsidRPr="00C37876">
        <w:rPr>
          <w:rFonts w:ascii="Arial" w:hAnsi="Arial" w:cs="Arial"/>
          <w:sz w:val="21"/>
          <w:szCs w:val="20"/>
          <w:lang w:val="en-GB"/>
        </w:rPr>
        <w:t xml:space="preserve">, providing a giant backdrop for the watch’s colours. </w:t>
      </w:r>
      <w:r w:rsidRPr="008E4C2B">
        <w:rPr>
          <w:rFonts w:ascii="Arial" w:hAnsi="Arial" w:cs="Arial"/>
          <w:i/>
          <w:sz w:val="21"/>
          <w:szCs w:val="20"/>
          <w:lang w:val="en-GB"/>
        </w:rPr>
        <w:t>Bvlgari Aluminium</w:t>
      </w:r>
      <w:r w:rsidRPr="00C37876">
        <w:rPr>
          <w:rFonts w:ascii="Arial" w:hAnsi="Arial" w:cs="Arial"/>
          <w:sz w:val="21"/>
          <w:szCs w:val="20"/>
          <w:lang w:val="en-GB"/>
        </w:rPr>
        <w:t xml:space="preserve"> was THE watch of the jet set meanwhile it took a unisex dimension that was not usual at that time. Two decades have failed to diminish the power of a collection that makes light of contextual changes and trends with its disruptive, perpetually contemporary approach. </w:t>
      </w:r>
    </w:p>
    <w:p w:rsidR="00C37876" w:rsidRPr="00C37876" w:rsidRDefault="00C37876" w:rsidP="00C37876">
      <w:pPr>
        <w:jc w:val="both"/>
        <w:rPr>
          <w:rFonts w:ascii="Arial" w:hAnsi="Arial" w:cs="Arial"/>
          <w:sz w:val="21"/>
          <w:szCs w:val="20"/>
          <w:lang w:val="en-GB"/>
        </w:rPr>
      </w:pPr>
    </w:p>
    <w:p w:rsidR="00C37876" w:rsidRPr="00C37876" w:rsidRDefault="00C37876" w:rsidP="00C37876">
      <w:pPr>
        <w:jc w:val="both"/>
        <w:rPr>
          <w:rFonts w:ascii="Arial" w:hAnsi="Arial" w:cs="Arial"/>
          <w:sz w:val="21"/>
          <w:szCs w:val="20"/>
          <w:lang w:val="en-GB"/>
        </w:rPr>
      </w:pPr>
      <w:r w:rsidRPr="00C37876">
        <w:rPr>
          <w:rFonts w:ascii="Arial" w:hAnsi="Arial" w:cs="Arial"/>
          <w:sz w:val="21"/>
          <w:szCs w:val="20"/>
          <w:lang w:val="en-GB"/>
        </w:rPr>
        <w:t xml:space="preserve">The new </w:t>
      </w:r>
      <w:r w:rsidRPr="008E4C2B">
        <w:rPr>
          <w:rFonts w:ascii="Arial" w:hAnsi="Arial" w:cs="Arial"/>
          <w:i/>
          <w:sz w:val="21"/>
          <w:szCs w:val="20"/>
          <w:lang w:val="en-GB"/>
        </w:rPr>
        <w:t>Bvlgari Aluminium</w:t>
      </w:r>
      <w:r w:rsidRPr="00C37876">
        <w:rPr>
          <w:rFonts w:ascii="Arial" w:hAnsi="Arial" w:cs="Arial"/>
          <w:sz w:val="21"/>
          <w:szCs w:val="20"/>
          <w:lang w:val="en-GB"/>
        </w:rPr>
        <w:t xml:space="preserve"> watch is smart and cool, immediately recognisable as part of the Bvlgari DNA while embodying sophisticated, sporty and modern expression: more than 20 years later, it remains a natural-born provocateur that stands out from current watchmaking codes.    </w:t>
      </w:r>
    </w:p>
    <w:p w:rsidR="00C37876" w:rsidRPr="00C37876" w:rsidRDefault="00C37876" w:rsidP="00C37876">
      <w:pPr>
        <w:jc w:val="both"/>
        <w:rPr>
          <w:rFonts w:ascii="Arial" w:hAnsi="Arial" w:cs="Arial"/>
          <w:sz w:val="21"/>
          <w:szCs w:val="20"/>
          <w:lang w:val="en-GB"/>
        </w:rPr>
      </w:pPr>
    </w:p>
    <w:p w:rsidR="00C37876" w:rsidRPr="00C37876" w:rsidRDefault="00C37876" w:rsidP="00C37876">
      <w:pPr>
        <w:jc w:val="both"/>
        <w:rPr>
          <w:rFonts w:ascii="Arial" w:hAnsi="Arial" w:cs="Arial"/>
          <w:b/>
          <w:bCs/>
          <w:iCs/>
          <w:color w:val="000000" w:themeColor="text1"/>
          <w:sz w:val="21"/>
          <w:szCs w:val="20"/>
        </w:rPr>
      </w:pPr>
      <w:r w:rsidRPr="00C37876">
        <w:rPr>
          <w:rFonts w:ascii="Arial" w:hAnsi="Arial" w:cs="Arial"/>
          <w:b/>
          <w:bCs/>
          <w:iCs/>
          <w:color w:val="000000" w:themeColor="text1"/>
          <w:sz w:val="21"/>
          <w:szCs w:val="20"/>
        </w:rPr>
        <w:t>LIMITS: MADE TO BE TRANSGRESSED</w:t>
      </w:r>
    </w:p>
    <w:p w:rsidR="00C37876" w:rsidRPr="00C37876" w:rsidRDefault="00C37876" w:rsidP="00C37876">
      <w:pPr>
        <w:jc w:val="both"/>
        <w:rPr>
          <w:rFonts w:ascii="Arial" w:hAnsi="Arial" w:cs="Arial"/>
          <w:sz w:val="21"/>
          <w:szCs w:val="20"/>
          <w:lang w:val="en-GB"/>
        </w:rPr>
      </w:pPr>
      <w:r w:rsidRPr="00C37876">
        <w:rPr>
          <w:rFonts w:ascii="Arial" w:hAnsi="Arial" w:cs="Arial"/>
          <w:sz w:val="21"/>
          <w:szCs w:val="20"/>
          <w:lang w:val="en-GB"/>
        </w:rPr>
        <w:t xml:space="preserve">That is precisely what Bvlgari is all about. Limits are made to be transgressed and conventions exist only to be questioned. Between the two generations of </w:t>
      </w:r>
      <w:r w:rsidRPr="008E4C2B">
        <w:rPr>
          <w:rFonts w:ascii="Arial" w:hAnsi="Arial" w:cs="Arial"/>
          <w:i/>
          <w:sz w:val="21"/>
          <w:szCs w:val="20"/>
          <w:lang w:val="en-GB"/>
        </w:rPr>
        <w:t>Bvlgari Aluminium</w:t>
      </w:r>
      <w:r w:rsidRPr="00C37876">
        <w:rPr>
          <w:rFonts w:ascii="Arial" w:hAnsi="Arial" w:cs="Arial"/>
          <w:sz w:val="21"/>
          <w:szCs w:val="20"/>
          <w:lang w:val="en-GB"/>
        </w:rPr>
        <w:t xml:space="preserve"> watch, the design has been changed in order to improve the comfort on the wrist thanks to reshaped lugs to adapt to the new case size. The 2020 versions no longer house a mechatronic-quartz movement but instead a mechanical self-winding movement, an evolution enabled by the now fully integrated Manufacture Bvlgari. Last, the aluminium alloy is more resistant and the rubber technical features have been improved as well.</w:t>
      </w:r>
    </w:p>
    <w:p w:rsidR="00C37876" w:rsidRPr="00C37876" w:rsidRDefault="00C37876" w:rsidP="00C37876">
      <w:pPr>
        <w:jc w:val="both"/>
        <w:rPr>
          <w:rFonts w:ascii="Arial" w:hAnsi="Arial" w:cs="Arial"/>
          <w:sz w:val="21"/>
          <w:szCs w:val="20"/>
          <w:lang w:val="en-GB"/>
        </w:rPr>
      </w:pPr>
    </w:p>
    <w:p w:rsidR="00C37876" w:rsidRDefault="00C37876" w:rsidP="00C37876">
      <w:pPr>
        <w:jc w:val="both"/>
        <w:rPr>
          <w:rFonts w:ascii="Arial" w:eastAsia="Times New Roman" w:hAnsi="Arial" w:cs="Arial"/>
          <w:sz w:val="21"/>
          <w:szCs w:val="20"/>
          <w:lang w:val="en-GB"/>
        </w:rPr>
      </w:pPr>
      <w:r w:rsidRPr="00C37876">
        <w:rPr>
          <w:rFonts w:ascii="Arial" w:eastAsia="Times New Roman" w:hAnsi="Arial" w:cs="Arial"/>
          <w:sz w:val="21"/>
          <w:szCs w:val="20"/>
          <w:lang w:val="en-GB"/>
        </w:rPr>
        <w:t xml:space="preserve">In many ways, the design is typical Bvlgari. Crafted in aluminium and rubber, it redefines what a luxury object and sport watch can be. Bvlgari is known for its precious metals, stones and high price point, </w:t>
      </w:r>
      <w:r w:rsidRPr="00C37876">
        <w:rPr>
          <w:rFonts w:ascii="Arial" w:eastAsia="Times New Roman" w:hAnsi="Arial" w:cs="Arial"/>
          <w:sz w:val="21"/>
          <w:szCs w:val="20"/>
          <w:lang w:val="en-GB"/>
        </w:rPr>
        <w:lastRenderedPageBreak/>
        <w:t xml:space="preserve">but the new </w:t>
      </w:r>
      <w:r w:rsidRPr="008E4C2B">
        <w:rPr>
          <w:rFonts w:ascii="Arial" w:eastAsia="Times New Roman" w:hAnsi="Arial" w:cs="Arial"/>
          <w:i/>
          <w:sz w:val="21"/>
          <w:szCs w:val="20"/>
          <w:lang w:val="en-GB"/>
        </w:rPr>
        <w:t>Bvlgari Aluminium</w:t>
      </w:r>
      <w:r w:rsidRPr="00C37876">
        <w:rPr>
          <w:rFonts w:ascii="Arial" w:eastAsia="Times New Roman" w:hAnsi="Arial" w:cs="Arial"/>
          <w:sz w:val="21"/>
          <w:szCs w:val="20"/>
          <w:lang w:val="en-GB"/>
        </w:rPr>
        <w:t xml:space="preserve"> watch defies expectations by choosing to focus on pure, </w:t>
      </w:r>
      <w:r w:rsidR="004A4819">
        <w:rPr>
          <w:rFonts w:ascii="Arial" w:eastAsia="Times New Roman" w:hAnsi="Arial" w:cs="Arial"/>
          <w:sz w:val="21"/>
          <w:szCs w:val="20"/>
          <w:lang w:val="en-GB"/>
        </w:rPr>
        <w:t>cool</w:t>
      </w:r>
      <w:r w:rsidRPr="00C37876">
        <w:rPr>
          <w:rFonts w:ascii="Arial" w:eastAsia="Times New Roman" w:hAnsi="Arial" w:cs="Arial"/>
          <w:sz w:val="21"/>
          <w:szCs w:val="20"/>
          <w:lang w:val="en-GB"/>
        </w:rPr>
        <w:t xml:space="preserve"> style – executed with unimpeachable expertise. Bvlgari’s Italian sporty sensibility is front and centre in this new unisex edition.</w:t>
      </w:r>
    </w:p>
    <w:p w:rsidR="00595E40" w:rsidRDefault="00595E40" w:rsidP="00C37876">
      <w:pPr>
        <w:jc w:val="both"/>
        <w:rPr>
          <w:rFonts w:ascii="Arial" w:eastAsia="Times New Roman" w:hAnsi="Arial" w:cs="Arial"/>
          <w:sz w:val="21"/>
          <w:szCs w:val="20"/>
          <w:lang w:val="en-GB"/>
        </w:rPr>
      </w:pPr>
    </w:p>
    <w:p w:rsidR="00595E40" w:rsidRPr="00595E40" w:rsidRDefault="00595E40" w:rsidP="008E4C2B">
      <w:pPr>
        <w:jc w:val="both"/>
        <w:rPr>
          <w:rFonts w:ascii="Arial" w:eastAsia="Times New Roman" w:hAnsi="Arial" w:cs="Arial"/>
          <w:sz w:val="21"/>
          <w:szCs w:val="20"/>
          <w:lang w:val="en-GB" w:eastAsia="en-US"/>
        </w:rPr>
      </w:pPr>
      <w:r w:rsidRPr="00595E40">
        <w:rPr>
          <w:rFonts w:ascii="Arial" w:eastAsia="Times New Roman" w:hAnsi="Arial" w:cs="Arial"/>
          <w:sz w:val="21"/>
          <w:szCs w:val="20"/>
          <w:lang w:val="en-GB" w:eastAsia="en-US"/>
        </w:rPr>
        <w:t>“</w:t>
      </w:r>
      <w:r w:rsidRPr="00595E40">
        <w:rPr>
          <w:rFonts w:ascii="Arial" w:eastAsia="Times New Roman" w:hAnsi="Arial" w:cs="Arial"/>
          <w:i/>
          <w:sz w:val="21"/>
          <w:szCs w:val="20"/>
          <w:lang w:val="en-GB" w:eastAsia="en-US"/>
        </w:rPr>
        <w:t>Masterpieces impose themselves to the crowd from the moment of their birth and they never die. Bvlgari Aluminium is a masterpiece of design; and a milestone in the history of the watch industry for its unique design and combination of industrial materials. After many years dedicated to grow the Octo collection, bringing Bvlgari Aluminium back under the spotlight is an immense source of pride and satisfaction for us</w:t>
      </w:r>
      <w:r>
        <w:rPr>
          <w:rFonts w:ascii="Arial" w:eastAsia="Times New Roman" w:hAnsi="Arial" w:cs="Arial"/>
          <w:sz w:val="21"/>
          <w:szCs w:val="20"/>
          <w:lang w:val="en-GB" w:eastAsia="en-US"/>
        </w:rPr>
        <w:t>.</w:t>
      </w:r>
      <w:r w:rsidRPr="00595E40">
        <w:rPr>
          <w:rFonts w:ascii="Arial" w:eastAsia="Times New Roman" w:hAnsi="Arial" w:cs="Arial"/>
          <w:sz w:val="21"/>
          <w:szCs w:val="20"/>
          <w:lang w:val="en-GB" w:eastAsia="en-US"/>
        </w:rPr>
        <w:t>“</w:t>
      </w:r>
      <w:r>
        <w:rPr>
          <w:rFonts w:ascii="Arial" w:eastAsia="Times New Roman" w:hAnsi="Arial" w:cs="Arial"/>
          <w:sz w:val="21"/>
          <w:szCs w:val="20"/>
          <w:lang w:val="en-GB" w:eastAsia="en-US"/>
        </w:rPr>
        <w:t xml:space="preserve"> </w:t>
      </w:r>
      <w:r w:rsidRPr="00595E40">
        <w:rPr>
          <w:rFonts w:ascii="Arial" w:eastAsia="Times New Roman" w:hAnsi="Arial" w:cs="Arial"/>
          <w:sz w:val="21"/>
          <w:szCs w:val="20"/>
          <w:lang w:val="en-GB" w:eastAsia="en-US"/>
        </w:rPr>
        <w:t xml:space="preserve">Antoine Pin, </w:t>
      </w:r>
      <w:r w:rsidR="00F235A1" w:rsidRPr="00F235A1">
        <w:rPr>
          <w:rFonts w:ascii="Arial" w:eastAsia="Times New Roman" w:hAnsi="Arial" w:cs="Arial"/>
          <w:sz w:val="21"/>
          <w:szCs w:val="20"/>
          <w:lang w:val="en-GB"/>
        </w:rPr>
        <w:t>Bvlgari Watches Managing Director</w:t>
      </w:r>
      <w:r w:rsidR="00F235A1">
        <w:rPr>
          <w:rFonts w:ascii="Arial" w:eastAsia="Times New Roman" w:hAnsi="Arial" w:cs="Arial"/>
          <w:sz w:val="21"/>
          <w:szCs w:val="20"/>
          <w:lang w:val="en-GB"/>
        </w:rPr>
        <w:t>.</w:t>
      </w:r>
    </w:p>
    <w:p w:rsidR="00595E40" w:rsidRPr="00595E40" w:rsidRDefault="00595E40" w:rsidP="00C37876">
      <w:pPr>
        <w:jc w:val="both"/>
        <w:rPr>
          <w:rFonts w:ascii="Arial" w:hAnsi="Arial" w:cs="Arial"/>
          <w:sz w:val="21"/>
          <w:szCs w:val="20"/>
          <w:u w:val="single"/>
        </w:rPr>
      </w:pPr>
    </w:p>
    <w:p w:rsidR="00C37876" w:rsidRPr="00C37876" w:rsidRDefault="00C37876" w:rsidP="00C37876">
      <w:pPr>
        <w:jc w:val="both"/>
        <w:rPr>
          <w:rFonts w:ascii="Arial" w:hAnsi="Arial" w:cs="Arial"/>
          <w:sz w:val="21"/>
          <w:szCs w:val="20"/>
          <w:lang w:val="en-GB"/>
        </w:rPr>
      </w:pPr>
      <w:r w:rsidRPr="008E4C2B">
        <w:rPr>
          <w:rFonts w:ascii="Arial" w:hAnsi="Arial" w:cs="Arial"/>
          <w:i/>
          <w:sz w:val="21"/>
          <w:szCs w:val="20"/>
          <w:lang w:val="en-GB"/>
        </w:rPr>
        <w:t>Bvlgari Aluminium</w:t>
      </w:r>
      <w:r w:rsidRPr="00C37876">
        <w:rPr>
          <w:rFonts w:ascii="Arial" w:hAnsi="Arial" w:cs="Arial"/>
          <w:sz w:val="21"/>
          <w:szCs w:val="20"/>
          <w:lang w:val="en-GB"/>
        </w:rPr>
        <w:t xml:space="preserve"> watch conveys the Bvlgari spirit and defines the characteristics of the brand that has always sought to push the boundaries of conventional design in pursuit of the new, the unexpected and the sublime. </w:t>
      </w:r>
    </w:p>
    <w:p w:rsidR="00913B33" w:rsidRPr="00C37876" w:rsidRDefault="00913B33" w:rsidP="00913B33">
      <w:pPr>
        <w:jc w:val="both"/>
        <w:rPr>
          <w:rFonts w:ascii="Arial" w:hAnsi="Arial" w:cs="Arial"/>
          <w:b/>
          <w:bCs/>
          <w:i/>
          <w:iCs/>
          <w:sz w:val="21"/>
          <w:szCs w:val="20"/>
          <w:lang w:val="en-GB"/>
        </w:rPr>
      </w:pPr>
    </w:p>
    <w:p w:rsidR="00C46407" w:rsidRDefault="00C46407" w:rsidP="00C46407">
      <w:pPr>
        <w:rPr>
          <w:rFonts w:ascii="Century Gothic" w:hAnsi="Century Gothic" w:cs="Times New Roman"/>
          <w:b/>
          <w:caps/>
          <w:spacing w:val="15"/>
          <w:szCs w:val="38"/>
          <w:lang w:eastAsia="fr-FR"/>
        </w:rPr>
      </w:pPr>
    </w:p>
    <w:p w:rsidR="00C37876" w:rsidRDefault="00C37876" w:rsidP="00C46407">
      <w:pPr>
        <w:rPr>
          <w:rFonts w:ascii="Century Gothic" w:hAnsi="Century Gothic" w:cs="Times New Roman"/>
          <w:b/>
          <w:caps/>
          <w:spacing w:val="15"/>
          <w:szCs w:val="38"/>
          <w:lang w:eastAsia="fr-FR"/>
        </w:rPr>
      </w:pPr>
    </w:p>
    <w:p w:rsidR="00C37876" w:rsidRPr="00C46407" w:rsidRDefault="00C37876" w:rsidP="00C46407">
      <w:pPr>
        <w:rPr>
          <w:rFonts w:ascii="Century Gothic" w:hAnsi="Century Gothic" w:cs="Times New Roman"/>
          <w:b/>
          <w:caps/>
          <w:spacing w:val="15"/>
          <w:szCs w:val="38"/>
          <w:lang w:eastAsia="fr-FR"/>
        </w:rPr>
      </w:pPr>
    </w:p>
    <w:p w:rsidR="001A2324" w:rsidRDefault="00C37876" w:rsidP="00C46407">
      <w:pPr>
        <w:rPr>
          <w:rFonts w:ascii="Century Gothic" w:hAnsi="Century Gothic" w:cs="Times New Roman"/>
          <w:b/>
          <w:caps/>
          <w:spacing w:val="15"/>
          <w:szCs w:val="38"/>
          <w:lang w:eastAsia="fr-FR"/>
        </w:rPr>
      </w:pPr>
      <w:r>
        <w:rPr>
          <w:rFonts w:ascii="Century Gothic" w:hAnsi="Century Gothic" w:cs="Times New Roman"/>
          <w:b/>
          <w:caps/>
          <w:spacing w:val="15"/>
          <w:szCs w:val="38"/>
          <w:lang w:eastAsia="fr-FR"/>
        </w:rPr>
        <w:t xml:space="preserve">bVLGARI ALUMINIUM </w:t>
      </w:r>
    </w:p>
    <w:p w:rsidR="009F2334" w:rsidRDefault="009F2334" w:rsidP="003D06AB">
      <w:pPr>
        <w:rPr>
          <w:rFonts w:ascii="Century Gothic" w:hAnsi="Century Gothic" w:cs="Times New Roman"/>
          <w:b/>
          <w:caps/>
          <w:spacing w:val="15"/>
          <w:szCs w:val="38"/>
          <w:lang w:eastAsia="fr-FR"/>
        </w:rPr>
      </w:pPr>
    </w:p>
    <w:p w:rsidR="003D06AB" w:rsidRPr="00EF686E" w:rsidRDefault="003D06AB" w:rsidP="003D06AB">
      <w:pPr>
        <w:rPr>
          <w:rFonts w:ascii="Century Gothic" w:hAnsi="Century Gothic" w:cs="Times New Roman"/>
          <w:b/>
          <w:caps/>
          <w:spacing w:val="15"/>
          <w:szCs w:val="38"/>
          <w:lang w:eastAsia="fr-FR"/>
        </w:rPr>
      </w:pPr>
      <w:r w:rsidRPr="00EF686E">
        <w:rPr>
          <w:rFonts w:ascii="Century Gothic" w:hAnsi="Century Gothic" w:cs="Times New Roman"/>
          <w:b/>
          <w:caps/>
          <w:spacing w:val="15"/>
          <w:szCs w:val="38"/>
          <w:lang w:eastAsia="fr-FR"/>
        </w:rPr>
        <w:t>technical characteristics</w:t>
      </w:r>
    </w:p>
    <w:p w:rsidR="003D06AB" w:rsidRDefault="003D06AB" w:rsidP="003D06AB">
      <w:pPr>
        <w:jc w:val="both"/>
        <w:rPr>
          <w:rFonts w:ascii="Helvetica" w:hAnsi="Helvetica"/>
          <w:sz w:val="21"/>
        </w:rPr>
      </w:pPr>
    </w:p>
    <w:p w:rsidR="003D06AB" w:rsidRDefault="003D06AB" w:rsidP="003D06AB">
      <w:pPr>
        <w:autoSpaceDE w:val="0"/>
        <w:autoSpaceDN w:val="0"/>
        <w:adjustRightInd w:val="0"/>
        <w:jc w:val="both"/>
        <w:rPr>
          <w:rFonts w:ascii="Helvetica" w:hAnsi="Helvetica"/>
          <w:i/>
          <w:sz w:val="16"/>
        </w:rPr>
      </w:pPr>
    </w:p>
    <w:p w:rsidR="003D06AB" w:rsidRDefault="003D06AB" w:rsidP="003D06AB">
      <w:pPr>
        <w:autoSpaceDE w:val="0"/>
        <w:autoSpaceDN w:val="0"/>
        <w:adjustRightInd w:val="0"/>
        <w:jc w:val="both"/>
        <w:rPr>
          <w:rFonts w:ascii="Helvetica" w:hAnsi="Helvetica"/>
          <w:i/>
          <w:sz w:val="16"/>
        </w:rPr>
      </w:pPr>
    </w:p>
    <w:p w:rsidR="003D06AB" w:rsidRPr="00BA6588" w:rsidRDefault="00C37876" w:rsidP="003D06AB">
      <w:pPr>
        <w:rPr>
          <w:rFonts w:ascii="Century Gothic" w:hAnsi="Century Gothic" w:cs="Times New Roman"/>
          <w:b/>
          <w:caps/>
          <w:spacing w:val="15"/>
          <w:sz w:val="18"/>
          <w:szCs w:val="38"/>
          <w:lang w:eastAsia="fr-FR"/>
        </w:rPr>
      </w:pPr>
      <w:r>
        <w:rPr>
          <w:rFonts w:ascii="Century Gothic" w:hAnsi="Century Gothic" w:cs="Times New Roman"/>
          <w:b/>
          <w:caps/>
          <w:spacing w:val="15"/>
          <w:sz w:val="18"/>
          <w:szCs w:val="38"/>
          <w:lang w:eastAsia="fr-FR"/>
        </w:rPr>
        <w:t xml:space="preserve">BVLGARI ALUMINIUM </w:t>
      </w:r>
      <w:r w:rsidR="00286B81">
        <w:rPr>
          <w:rFonts w:ascii="Century Gothic" w:hAnsi="Century Gothic" w:cs="Times New Roman"/>
          <w:b/>
          <w:caps/>
          <w:spacing w:val="15"/>
          <w:sz w:val="18"/>
          <w:szCs w:val="38"/>
          <w:lang w:eastAsia="fr-FR"/>
        </w:rPr>
        <w:t>GREY</w:t>
      </w:r>
      <w:r>
        <w:rPr>
          <w:rFonts w:ascii="Century Gothic" w:hAnsi="Century Gothic" w:cs="Times New Roman"/>
          <w:b/>
          <w:caps/>
          <w:spacing w:val="15"/>
          <w:sz w:val="18"/>
          <w:szCs w:val="38"/>
          <w:lang w:eastAsia="fr-FR"/>
        </w:rPr>
        <w:t xml:space="preserve"> DIAL 103382</w:t>
      </w:r>
    </w:p>
    <w:p w:rsidR="003D06AB" w:rsidRPr="00956056" w:rsidRDefault="003D06AB" w:rsidP="003D06AB">
      <w:pPr>
        <w:jc w:val="both"/>
        <w:rPr>
          <w:rFonts w:ascii="Arial" w:eastAsia="Times New Roman" w:hAnsi="Arial" w:cs="Arial"/>
          <w:b/>
          <w:sz w:val="18"/>
          <w:szCs w:val="18"/>
        </w:rPr>
      </w:pPr>
      <w:r w:rsidRPr="00956056">
        <w:rPr>
          <w:rFonts w:ascii="Arial" w:eastAsia="Times New Roman" w:hAnsi="Arial" w:cs="Arial"/>
          <w:b/>
          <w:sz w:val="18"/>
          <w:szCs w:val="18"/>
        </w:rPr>
        <w:t>Movement</w:t>
      </w:r>
    </w:p>
    <w:p w:rsidR="003D06AB" w:rsidRPr="00956056" w:rsidRDefault="00B87904" w:rsidP="003D06AB">
      <w:pPr>
        <w:autoSpaceDE w:val="0"/>
        <w:autoSpaceDN w:val="0"/>
        <w:adjustRightInd w:val="0"/>
        <w:jc w:val="both"/>
        <w:rPr>
          <w:rFonts w:ascii="Arial" w:eastAsia="Times New Roman" w:hAnsi="Arial" w:cs="Arial"/>
          <w:sz w:val="18"/>
          <w:szCs w:val="18"/>
        </w:rPr>
      </w:pPr>
      <w:r>
        <w:rPr>
          <w:rFonts w:ascii="Arial" w:eastAsia="Times New Roman" w:hAnsi="Arial" w:cs="Arial"/>
          <w:sz w:val="18"/>
          <w:szCs w:val="18"/>
        </w:rPr>
        <w:t>Mechanical</w:t>
      </w:r>
      <w:r w:rsidR="00431910">
        <w:rPr>
          <w:rFonts w:ascii="Arial" w:eastAsia="Times New Roman" w:hAnsi="Arial" w:cs="Arial"/>
          <w:sz w:val="18"/>
          <w:szCs w:val="18"/>
        </w:rPr>
        <w:t xml:space="preserve"> </w:t>
      </w:r>
      <w:r w:rsidR="003D06AB" w:rsidRPr="00956056">
        <w:rPr>
          <w:rFonts w:ascii="Arial" w:eastAsia="Times New Roman" w:hAnsi="Arial" w:cs="Arial"/>
          <w:sz w:val="18"/>
          <w:szCs w:val="18"/>
        </w:rPr>
        <w:t xml:space="preserve">movement </w:t>
      </w:r>
      <w:r w:rsidR="003D06AB" w:rsidRPr="00807046">
        <w:rPr>
          <w:rFonts w:ascii="Arial" w:eastAsia="Times New Roman" w:hAnsi="Arial" w:cs="Arial"/>
          <w:sz w:val="18"/>
          <w:szCs w:val="18"/>
        </w:rPr>
        <w:t>with automatic winding</w:t>
      </w:r>
      <w:r w:rsidR="00BD39D5" w:rsidRPr="00807046">
        <w:rPr>
          <w:rFonts w:ascii="Arial" w:eastAsia="Times New Roman" w:hAnsi="Arial" w:cs="Arial"/>
          <w:sz w:val="18"/>
          <w:szCs w:val="18"/>
        </w:rPr>
        <w:t xml:space="preserve"> and date, </w:t>
      </w:r>
      <w:r w:rsidR="00807046" w:rsidRPr="00807046">
        <w:rPr>
          <w:rFonts w:ascii="Arial" w:eastAsia="Times New Roman" w:hAnsi="Arial" w:cs="Arial"/>
          <w:sz w:val="18"/>
          <w:szCs w:val="18"/>
        </w:rPr>
        <w:t>B77</w:t>
      </w:r>
      <w:r w:rsidR="00FD6D8C" w:rsidRPr="00807046">
        <w:rPr>
          <w:rFonts w:ascii="Arial" w:eastAsia="Times New Roman" w:hAnsi="Arial" w:cs="Arial"/>
          <w:sz w:val="18"/>
          <w:szCs w:val="18"/>
        </w:rPr>
        <w:t xml:space="preserve"> caliber</w:t>
      </w:r>
      <w:r w:rsidR="00BD39D5" w:rsidRPr="00807046">
        <w:rPr>
          <w:rFonts w:ascii="Arial" w:eastAsia="Times New Roman" w:hAnsi="Arial" w:cs="Arial"/>
          <w:sz w:val="18"/>
          <w:szCs w:val="18"/>
        </w:rPr>
        <w:t>,</w:t>
      </w:r>
      <w:r w:rsidR="00463E7A" w:rsidRPr="00807046">
        <w:rPr>
          <w:rFonts w:ascii="Arial" w:eastAsia="Times New Roman" w:hAnsi="Arial" w:cs="Arial"/>
          <w:sz w:val="18"/>
          <w:szCs w:val="18"/>
        </w:rPr>
        <w:t xml:space="preserve"> 42 hours of power reserve.</w:t>
      </w:r>
    </w:p>
    <w:p w:rsidR="003D06AB" w:rsidRPr="00956056" w:rsidRDefault="003D06AB" w:rsidP="003D06AB">
      <w:pPr>
        <w:jc w:val="both"/>
        <w:rPr>
          <w:rFonts w:ascii="Arial" w:eastAsia="Times New Roman" w:hAnsi="Arial" w:cs="Arial"/>
          <w:b/>
          <w:sz w:val="18"/>
          <w:szCs w:val="18"/>
        </w:rPr>
      </w:pPr>
      <w:r w:rsidRPr="00956056">
        <w:rPr>
          <w:rFonts w:ascii="Arial" w:eastAsia="Times New Roman" w:hAnsi="Arial" w:cs="Arial"/>
          <w:b/>
          <w:sz w:val="18"/>
          <w:szCs w:val="18"/>
        </w:rPr>
        <w:t>Case and dial</w:t>
      </w:r>
    </w:p>
    <w:p w:rsidR="003D06AB" w:rsidRPr="00956056" w:rsidRDefault="003D06AB" w:rsidP="003D06AB">
      <w:pPr>
        <w:jc w:val="both"/>
        <w:rPr>
          <w:rFonts w:ascii="Arial" w:eastAsia="Times New Roman" w:hAnsi="Arial" w:cs="Arial"/>
          <w:sz w:val="18"/>
          <w:szCs w:val="18"/>
        </w:rPr>
      </w:pPr>
      <w:r w:rsidRPr="00956056">
        <w:rPr>
          <w:rFonts w:ascii="Arial" w:eastAsia="Times New Roman" w:hAnsi="Arial" w:cs="Arial"/>
          <w:sz w:val="18"/>
          <w:szCs w:val="18"/>
        </w:rPr>
        <w:t xml:space="preserve">40mm </w:t>
      </w:r>
      <w:r w:rsidR="00FD6D8C">
        <w:rPr>
          <w:rFonts w:ascii="Arial" w:eastAsia="Times New Roman" w:hAnsi="Arial" w:cs="Arial"/>
          <w:sz w:val="18"/>
          <w:szCs w:val="18"/>
        </w:rPr>
        <w:t>aluminium case with titanium</w:t>
      </w:r>
      <w:r w:rsidRPr="00956056">
        <w:rPr>
          <w:rFonts w:ascii="Arial" w:eastAsia="Times New Roman" w:hAnsi="Arial" w:cs="Arial"/>
          <w:sz w:val="18"/>
          <w:szCs w:val="18"/>
        </w:rPr>
        <w:t xml:space="preserve"> caseback</w:t>
      </w:r>
      <w:r w:rsidR="00FD6D8C">
        <w:rPr>
          <w:rFonts w:ascii="Arial" w:eastAsia="Times New Roman" w:hAnsi="Arial" w:cs="Arial"/>
          <w:sz w:val="18"/>
          <w:szCs w:val="18"/>
        </w:rPr>
        <w:t xml:space="preserve"> with DLC treatment and rubber bezel</w:t>
      </w:r>
      <w:r w:rsidRPr="00956056">
        <w:rPr>
          <w:rFonts w:ascii="Arial" w:eastAsia="Times New Roman" w:hAnsi="Arial" w:cs="Arial"/>
          <w:sz w:val="18"/>
          <w:szCs w:val="18"/>
        </w:rPr>
        <w:t xml:space="preserve">; </w:t>
      </w:r>
      <w:r w:rsidR="00FD6D8C">
        <w:rPr>
          <w:rFonts w:ascii="Arial" w:eastAsia="Times New Roman" w:hAnsi="Arial" w:cs="Arial"/>
          <w:sz w:val="18"/>
          <w:szCs w:val="18"/>
        </w:rPr>
        <w:t>titanium with DLC treatment crown</w:t>
      </w:r>
      <w:r w:rsidRPr="00956056">
        <w:rPr>
          <w:rFonts w:ascii="Arial" w:eastAsia="Times New Roman" w:hAnsi="Arial" w:cs="Arial"/>
          <w:sz w:val="18"/>
          <w:szCs w:val="18"/>
        </w:rPr>
        <w:t xml:space="preserve">; </w:t>
      </w:r>
      <w:r w:rsidR="00463E7A">
        <w:rPr>
          <w:rFonts w:ascii="Arial" w:eastAsia="Times New Roman" w:hAnsi="Arial" w:cs="Arial"/>
          <w:sz w:val="18"/>
          <w:szCs w:val="18"/>
        </w:rPr>
        <w:t>warm grey dial with S</w:t>
      </w:r>
      <w:r w:rsidR="00B21EF7">
        <w:rPr>
          <w:rFonts w:ascii="Arial" w:eastAsia="Times New Roman" w:hAnsi="Arial" w:cs="Arial"/>
          <w:sz w:val="18"/>
          <w:szCs w:val="18"/>
        </w:rPr>
        <w:t>LN</w:t>
      </w:r>
      <w:r w:rsidR="00463E7A">
        <w:rPr>
          <w:rFonts w:ascii="Arial" w:eastAsia="Times New Roman" w:hAnsi="Arial" w:cs="Arial"/>
          <w:sz w:val="18"/>
          <w:szCs w:val="18"/>
        </w:rPr>
        <w:t xml:space="preserve"> indexes and hands</w:t>
      </w:r>
      <w:r>
        <w:rPr>
          <w:rFonts w:ascii="Arial" w:eastAsia="Times New Roman" w:hAnsi="Arial" w:cs="Arial"/>
          <w:sz w:val="18"/>
          <w:szCs w:val="18"/>
        </w:rPr>
        <w:t xml:space="preserve">; </w:t>
      </w:r>
      <w:r w:rsidRPr="00956056">
        <w:rPr>
          <w:rFonts w:ascii="Arial" w:eastAsia="Times New Roman" w:hAnsi="Arial" w:cs="Arial"/>
          <w:sz w:val="18"/>
          <w:szCs w:val="18"/>
        </w:rPr>
        <w:t>water-resistant to 100m</w:t>
      </w:r>
      <w:r>
        <w:rPr>
          <w:rFonts w:ascii="Arial" w:eastAsia="Times New Roman" w:hAnsi="Arial" w:cs="Arial"/>
          <w:sz w:val="18"/>
          <w:szCs w:val="18"/>
        </w:rPr>
        <w:t>.</w:t>
      </w:r>
    </w:p>
    <w:p w:rsidR="003D06AB" w:rsidRPr="00956056" w:rsidRDefault="003D06AB" w:rsidP="003D06AB">
      <w:pPr>
        <w:rPr>
          <w:rFonts w:ascii="Arial" w:eastAsia="Times New Roman" w:hAnsi="Arial" w:cs="Arial"/>
          <w:b/>
          <w:sz w:val="18"/>
          <w:szCs w:val="18"/>
        </w:rPr>
      </w:pPr>
      <w:r w:rsidRPr="00956056">
        <w:rPr>
          <w:rFonts w:ascii="Arial" w:eastAsia="Times New Roman" w:hAnsi="Arial" w:cs="Arial"/>
          <w:b/>
          <w:sz w:val="18"/>
          <w:szCs w:val="18"/>
        </w:rPr>
        <w:t>Bracelet</w:t>
      </w:r>
    </w:p>
    <w:p w:rsidR="00463E7A" w:rsidRPr="00FD6D8C" w:rsidRDefault="00463E7A" w:rsidP="00463E7A">
      <w:pPr>
        <w:jc w:val="both"/>
        <w:rPr>
          <w:rFonts w:ascii="Arial" w:eastAsia="Times New Roman" w:hAnsi="Arial" w:cs="Arial"/>
          <w:sz w:val="18"/>
          <w:szCs w:val="18"/>
        </w:rPr>
      </w:pPr>
      <w:r w:rsidRPr="00FD6D8C">
        <w:rPr>
          <w:rFonts w:ascii="Arial" w:eastAsia="Times New Roman" w:hAnsi="Arial" w:cs="Arial"/>
          <w:sz w:val="18"/>
          <w:szCs w:val="18"/>
        </w:rPr>
        <w:t xml:space="preserve">Rubber </w:t>
      </w:r>
      <w:r>
        <w:rPr>
          <w:rFonts w:ascii="Arial" w:eastAsia="Times New Roman" w:hAnsi="Arial" w:cs="Arial"/>
          <w:sz w:val="18"/>
          <w:szCs w:val="18"/>
        </w:rPr>
        <w:t>bracelet with aluminium links, aluminium ardillon buckle.</w:t>
      </w:r>
    </w:p>
    <w:p w:rsidR="003D06AB" w:rsidRPr="00463E7A" w:rsidRDefault="00463E7A" w:rsidP="003D06AB">
      <w:pPr>
        <w:autoSpaceDE w:val="0"/>
        <w:autoSpaceDN w:val="0"/>
        <w:adjustRightInd w:val="0"/>
        <w:jc w:val="both"/>
        <w:rPr>
          <w:rFonts w:ascii="Arial" w:eastAsia="Times New Roman" w:hAnsi="Arial" w:cs="Arial"/>
          <w:i/>
          <w:sz w:val="18"/>
          <w:szCs w:val="18"/>
        </w:rPr>
      </w:pPr>
      <w:r w:rsidRPr="00463E7A">
        <w:rPr>
          <w:rFonts w:ascii="Arial" w:eastAsia="Times New Roman" w:hAnsi="Arial" w:cs="Arial"/>
          <w:i/>
          <w:sz w:val="18"/>
          <w:szCs w:val="18"/>
        </w:rPr>
        <w:t xml:space="preserve">Dedicated </w:t>
      </w:r>
      <w:r w:rsidR="00BD39D5">
        <w:rPr>
          <w:rFonts w:ascii="Arial" w:eastAsia="Times New Roman" w:hAnsi="Arial" w:cs="Arial"/>
          <w:i/>
          <w:sz w:val="18"/>
          <w:szCs w:val="18"/>
        </w:rPr>
        <w:t>aluminium and rubber</w:t>
      </w:r>
      <w:r w:rsidR="00BD39D5" w:rsidRPr="00463E7A">
        <w:rPr>
          <w:rFonts w:ascii="Arial" w:eastAsia="Times New Roman" w:hAnsi="Arial" w:cs="Arial"/>
          <w:i/>
          <w:sz w:val="18"/>
          <w:szCs w:val="18"/>
        </w:rPr>
        <w:t xml:space="preserve"> </w:t>
      </w:r>
      <w:r w:rsidRPr="00463E7A">
        <w:rPr>
          <w:rFonts w:ascii="Arial" w:eastAsia="Times New Roman" w:hAnsi="Arial" w:cs="Arial"/>
          <w:i/>
          <w:sz w:val="18"/>
          <w:szCs w:val="18"/>
        </w:rPr>
        <w:t>packaging b</w:t>
      </w:r>
      <w:r>
        <w:rPr>
          <w:rFonts w:ascii="Arial" w:eastAsia="Times New Roman" w:hAnsi="Arial" w:cs="Arial"/>
          <w:i/>
          <w:sz w:val="18"/>
          <w:szCs w:val="18"/>
        </w:rPr>
        <w:t>ox.</w:t>
      </w:r>
    </w:p>
    <w:p w:rsidR="003D06AB" w:rsidRDefault="003D06AB" w:rsidP="003D06AB">
      <w:pPr>
        <w:autoSpaceDE w:val="0"/>
        <w:autoSpaceDN w:val="0"/>
        <w:adjustRightInd w:val="0"/>
        <w:jc w:val="both"/>
        <w:rPr>
          <w:rFonts w:ascii="Helvetica" w:hAnsi="Helvetica"/>
          <w:i/>
          <w:sz w:val="16"/>
        </w:rPr>
      </w:pPr>
    </w:p>
    <w:p w:rsidR="0007542E" w:rsidRDefault="0007542E" w:rsidP="003D06AB">
      <w:pPr>
        <w:autoSpaceDE w:val="0"/>
        <w:autoSpaceDN w:val="0"/>
        <w:adjustRightInd w:val="0"/>
        <w:jc w:val="both"/>
        <w:rPr>
          <w:rFonts w:ascii="Helvetica" w:hAnsi="Helvetica"/>
          <w:i/>
          <w:sz w:val="16"/>
        </w:rPr>
      </w:pPr>
    </w:p>
    <w:p w:rsidR="00C37876" w:rsidRDefault="00C37876" w:rsidP="00C37876">
      <w:pPr>
        <w:rPr>
          <w:rFonts w:ascii="Century Gothic" w:hAnsi="Century Gothic" w:cs="Times New Roman"/>
          <w:b/>
          <w:caps/>
          <w:spacing w:val="15"/>
          <w:sz w:val="18"/>
          <w:szCs w:val="38"/>
          <w:lang w:eastAsia="fr-FR"/>
        </w:rPr>
      </w:pPr>
      <w:r w:rsidRPr="00C37876">
        <w:rPr>
          <w:rFonts w:ascii="Century Gothic" w:hAnsi="Century Gothic" w:cs="Times New Roman"/>
          <w:b/>
          <w:caps/>
          <w:spacing w:val="15"/>
          <w:sz w:val="18"/>
          <w:szCs w:val="38"/>
          <w:lang w:eastAsia="fr-FR"/>
        </w:rPr>
        <w:t xml:space="preserve"> </w:t>
      </w:r>
    </w:p>
    <w:p w:rsidR="00C37876" w:rsidRPr="00BA6588" w:rsidRDefault="00C37876" w:rsidP="00C37876">
      <w:pPr>
        <w:rPr>
          <w:rFonts w:ascii="Century Gothic" w:hAnsi="Century Gothic" w:cs="Times New Roman"/>
          <w:b/>
          <w:caps/>
          <w:spacing w:val="15"/>
          <w:sz w:val="18"/>
          <w:szCs w:val="38"/>
          <w:lang w:eastAsia="fr-FR"/>
        </w:rPr>
      </w:pPr>
      <w:r>
        <w:rPr>
          <w:rFonts w:ascii="Century Gothic" w:hAnsi="Century Gothic" w:cs="Times New Roman"/>
          <w:b/>
          <w:caps/>
          <w:spacing w:val="15"/>
          <w:sz w:val="18"/>
          <w:szCs w:val="38"/>
          <w:lang w:eastAsia="fr-FR"/>
        </w:rPr>
        <w:t>BVLGARI ALUMINIUM BLACK DIAL 103445</w:t>
      </w:r>
    </w:p>
    <w:p w:rsidR="00FD6D8C" w:rsidRPr="00956056" w:rsidRDefault="00FD6D8C" w:rsidP="00FD6D8C">
      <w:pPr>
        <w:jc w:val="both"/>
        <w:rPr>
          <w:rFonts w:ascii="Arial" w:eastAsia="Times New Roman" w:hAnsi="Arial" w:cs="Arial"/>
          <w:b/>
          <w:sz w:val="18"/>
          <w:szCs w:val="18"/>
        </w:rPr>
      </w:pPr>
      <w:r w:rsidRPr="00956056">
        <w:rPr>
          <w:rFonts w:ascii="Arial" w:eastAsia="Times New Roman" w:hAnsi="Arial" w:cs="Arial"/>
          <w:b/>
          <w:sz w:val="18"/>
          <w:szCs w:val="18"/>
        </w:rPr>
        <w:t>Movement</w:t>
      </w:r>
    </w:p>
    <w:p w:rsidR="00463E7A" w:rsidRPr="00956056" w:rsidRDefault="00B87904" w:rsidP="00463E7A">
      <w:pPr>
        <w:autoSpaceDE w:val="0"/>
        <w:autoSpaceDN w:val="0"/>
        <w:adjustRightInd w:val="0"/>
        <w:jc w:val="both"/>
        <w:rPr>
          <w:rFonts w:ascii="Arial" w:eastAsia="Times New Roman" w:hAnsi="Arial" w:cs="Arial"/>
          <w:sz w:val="18"/>
          <w:szCs w:val="18"/>
        </w:rPr>
      </w:pPr>
      <w:r>
        <w:rPr>
          <w:rFonts w:ascii="Arial" w:eastAsia="Times New Roman" w:hAnsi="Arial" w:cs="Arial"/>
          <w:sz w:val="18"/>
          <w:szCs w:val="18"/>
        </w:rPr>
        <w:t xml:space="preserve">Mechanical </w:t>
      </w:r>
      <w:r w:rsidR="00FD6D8C" w:rsidRPr="00956056">
        <w:rPr>
          <w:rFonts w:ascii="Arial" w:eastAsia="Times New Roman" w:hAnsi="Arial" w:cs="Arial"/>
          <w:sz w:val="18"/>
          <w:szCs w:val="18"/>
        </w:rPr>
        <w:t>movement with automatic winding</w:t>
      </w:r>
      <w:r w:rsidR="00BD39D5">
        <w:rPr>
          <w:rFonts w:ascii="Arial" w:eastAsia="Times New Roman" w:hAnsi="Arial" w:cs="Arial"/>
          <w:sz w:val="18"/>
          <w:szCs w:val="18"/>
        </w:rPr>
        <w:t xml:space="preserve"> and </w:t>
      </w:r>
      <w:r w:rsidR="00BD39D5" w:rsidRPr="00807046">
        <w:rPr>
          <w:rFonts w:ascii="Arial" w:eastAsia="Times New Roman" w:hAnsi="Arial" w:cs="Arial"/>
          <w:sz w:val="18"/>
          <w:szCs w:val="18"/>
        </w:rPr>
        <w:t xml:space="preserve">date, </w:t>
      </w:r>
      <w:r w:rsidR="00807046" w:rsidRPr="00807046">
        <w:rPr>
          <w:rFonts w:ascii="Arial" w:eastAsia="Times New Roman" w:hAnsi="Arial" w:cs="Arial"/>
          <w:sz w:val="18"/>
          <w:szCs w:val="18"/>
        </w:rPr>
        <w:t>B77</w:t>
      </w:r>
      <w:r w:rsidR="00BD39D5" w:rsidRPr="00807046">
        <w:rPr>
          <w:rFonts w:ascii="Arial" w:eastAsia="Times New Roman" w:hAnsi="Arial" w:cs="Arial"/>
          <w:sz w:val="18"/>
          <w:szCs w:val="18"/>
        </w:rPr>
        <w:t xml:space="preserve"> caliber, </w:t>
      </w:r>
      <w:r w:rsidR="00463E7A" w:rsidRPr="00807046">
        <w:rPr>
          <w:rFonts w:ascii="Arial" w:eastAsia="Times New Roman" w:hAnsi="Arial" w:cs="Arial"/>
          <w:sz w:val="18"/>
          <w:szCs w:val="18"/>
        </w:rPr>
        <w:t>42 hours</w:t>
      </w:r>
      <w:r w:rsidR="00463E7A">
        <w:rPr>
          <w:rFonts w:ascii="Arial" w:eastAsia="Times New Roman" w:hAnsi="Arial" w:cs="Arial"/>
          <w:sz w:val="18"/>
          <w:szCs w:val="18"/>
        </w:rPr>
        <w:t xml:space="preserve"> of power reserve.</w:t>
      </w:r>
    </w:p>
    <w:p w:rsidR="00FD6D8C" w:rsidRPr="00956056" w:rsidRDefault="00FD6D8C" w:rsidP="00FD6D8C">
      <w:pPr>
        <w:jc w:val="both"/>
        <w:rPr>
          <w:rFonts w:ascii="Arial" w:eastAsia="Times New Roman" w:hAnsi="Arial" w:cs="Arial"/>
          <w:b/>
          <w:sz w:val="18"/>
          <w:szCs w:val="18"/>
        </w:rPr>
      </w:pPr>
      <w:r w:rsidRPr="00956056">
        <w:rPr>
          <w:rFonts w:ascii="Arial" w:eastAsia="Times New Roman" w:hAnsi="Arial" w:cs="Arial"/>
          <w:b/>
          <w:sz w:val="18"/>
          <w:szCs w:val="18"/>
        </w:rPr>
        <w:t>Case and dial</w:t>
      </w:r>
    </w:p>
    <w:p w:rsidR="00FD6D8C" w:rsidRPr="00956056" w:rsidRDefault="00FD6D8C" w:rsidP="00FD6D8C">
      <w:pPr>
        <w:jc w:val="both"/>
        <w:rPr>
          <w:rFonts w:ascii="Arial" w:eastAsia="Times New Roman" w:hAnsi="Arial" w:cs="Arial"/>
          <w:sz w:val="18"/>
          <w:szCs w:val="18"/>
        </w:rPr>
      </w:pPr>
      <w:r w:rsidRPr="00956056">
        <w:rPr>
          <w:rFonts w:ascii="Arial" w:eastAsia="Times New Roman" w:hAnsi="Arial" w:cs="Arial"/>
          <w:sz w:val="18"/>
          <w:szCs w:val="18"/>
        </w:rPr>
        <w:t xml:space="preserve">40mm </w:t>
      </w:r>
      <w:r>
        <w:rPr>
          <w:rFonts w:ascii="Arial" w:eastAsia="Times New Roman" w:hAnsi="Arial" w:cs="Arial"/>
          <w:sz w:val="18"/>
          <w:szCs w:val="18"/>
        </w:rPr>
        <w:t>aluminium case, titanium</w:t>
      </w:r>
      <w:r w:rsidRPr="00956056">
        <w:rPr>
          <w:rFonts w:ascii="Arial" w:eastAsia="Times New Roman" w:hAnsi="Arial" w:cs="Arial"/>
          <w:sz w:val="18"/>
          <w:szCs w:val="18"/>
        </w:rPr>
        <w:t xml:space="preserve"> caseback</w:t>
      </w:r>
      <w:r>
        <w:rPr>
          <w:rFonts w:ascii="Arial" w:eastAsia="Times New Roman" w:hAnsi="Arial" w:cs="Arial"/>
          <w:sz w:val="18"/>
          <w:szCs w:val="18"/>
        </w:rPr>
        <w:t xml:space="preserve"> with DLC treatment and rubber bezel</w:t>
      </w:r>
      <w:r w:rsidRPr="00956056">
        <w:rPr>
          <w:rFonts w:ascii="Arial" w:eastAsia="Times New Roman" w:hAnsi="Arial" w:cs="Arial"/>
          <w:sz w:val="18"/>
          <w:szCs w:val="18"/>
        </w:rPr>
        <w:t xml:space="preserve">; </w:t>
      </w:r>
      <w:r>
        <w:rPr>
          <w:rFonts w:ascii="Arial" w:eastAsia="Times New Roman" w:hAnsi="Arial" w:cs="Arial"/>
          <w:sz w:val="18"/>
          <w:szCs w:val="18"/>
        </w:rPr>
        <w:t>titanium with DLC treatment crown</w:t>
      </w:r>
      <w:r w:rsidR="00463E7A">
        <w:rPr>
          <w:rFonts w:ascii="Arial" w:eastAsia="Times New Roman" w:hAnsi="Arial" w:cs="Arial"/>
          <w:sz w:val="18"/>
          <w:szCs w:val="18"/>
        </w:rPr>
        <w:t>; black</w:t>
      </w:r>
      <w:r>
        <w:rPr>
          <w:rFonts w:ascii="Arial" w:eastAsia="Times New Roman" w:hAnsi="Arial" w:cs="Arial"/>
          <w:sz w:val="18"/>
          <w:szCs w:val="18"/>
        </w:rPr>
        <w:t xml:space="preserve"> </w:t>
      </w:r>
      <w:r w:rsidR="00B21EF7">
        <w:rPr>
          <w:rFonts w:ascii="Arial" w:eastAsia="Times New Roman" w:hAnsi="Arial" w:cs="Arial"/>
          <w:sz w:val="18"/>
          <w:szCs w:val="18"/>
        </w:rPr>
        <w:t>dial with SLN</w:t>
      </w:r>
      <w:r w:rsidR="00463E7A">
        <w:rPr>
          <w:rFonts w:ascii="Arial" w:eastAsia="Times New Roman" w:hAnsi="Arial" w:cs="Arial"/>
          <w:sz w:val="18"/>
          <w:szCs w:val="18"/>
        </w:rPr>
        <w:t xml:space="preserve"> indexes and hands</w:t>
      </w:r>
      <w:r>
        <w:rPr>
          <w:rFonts w:ascii="Arial" w:eastAsia="Times New Roman" w:hAnsi="Arial" w:cs="Arial"/>
          <w:sz w:val="18"/>
          <w:szCs w:val="18"/>
        </w:rPr>
        <w:t xml:space="preserve">; </w:t>
      </w:r>
      <w:r w:rsidRPr="00956056">
        <w:rPr>
          <w:rFonts w:ascii="Arial" w:eastAsia="Times New Roman" w:hAnsi="Arial" w:cs="Arial"/>
          <w:sz w:val="18"/>
          <w:szCs w:val="18"/>
        </w:rPr>
        <w:t>water-resistant to 100m</w:t>
      </w:r>
      <w:r>
        <w:rPr>
          <w:rFonts w:ascii="Arial" w:eastAsia="Times New Roman" w:hAnsi="Arial" w:cs="Arial"/>
          <w:sz w:val="18"/>
          <w:szCs w:val="18"/>
        </w:rPr>
        <w:t>.</w:t>
      </w:r>
    </w:p>
    <w:p w:rsidR="00FD6D8C" w:rsidRPr="00956056" w:rsidRDefault="00FD6D8C" w:rsidP="00FD6D8C">
      <w:pPr>
        <w:rPr>
          <w:rFonts w:ascii="Arial" w:eastAsia="Times New Roman" w:hAnsi="Arial" w:cs="Arial"/>
          <w:b/>
          <w:sz w:val="18"/>
          <w:szCs w:val="18"/>
        </w:rPr>
      </w:pPr>
      <w:r w:rsidRPr="00956056">
        <w:rPr>
          <w:rFonts w:ascii="Arial" w:eastAsia="Times New Roman" w:hAnsi="Arial" w:cs="Arial"/>
          <w:b/>
          <w:sz w:val="18"/>
          <w:szCs w:val="18"/>
        </w:rPr>
        <w:t>Bracelet</w:t>
      </w:r>
    </w:p>
    <w:p w:rsidR="00463E7A" w:rsidRPr="00FD6D8C" w:rsidRDefault="00463E7A" w:rsidP="00463E7A">
      <w:pPr>
        <w:jc w:val="both"/>
        <w:rPr>
          <w:rFonts w:ascii="Arial" w:eastAsia="Times New Roman" w:hAnsi="Arial" w:cs="Arial"/>
          <w:sz w:val="18"/>
          <w:szCs w:val="18"/>
        </w:rPr>
      </w:pPr>
      <w:r w:rsidRPr="00FD6D8C">
        <w:rPr>
          <w:rFonts w:ascii="Arial" w:eastAsia="Times New Roman" w:hAnsi="Arial" w:cs="Arial"/>
          <w:sz w:val="18"/>
          <w:szCs w:val="18"/>
        </w:rPr>
        <w:t xml:space="preserve">Rubber </w:t>
      </w:r>
      <w:r>
        <w:rPr>
          <w:rFonts w:ascii="Arial" w:eastAsia="Times New Roman" w:hAnsi="Arial" w:cs="Arial"/>
          <w:sz w:val="18"/>
          <w:szCs w:val="18"/>
        </w:rPr>
        <w:t>bracelet with aluminium links, aluminium ardillon buckle.</w:t>
      </w:r>
    </w:p>
    <w:p w:rsidR="00BD39D5" w:rsidRPr="00463E7A" w:rsidRDefault="00BD39D5" w:rsidP="00BD39D5">
      <w:pPr>
        <w:autoSpaceDE w:val="0"/>
        <w:autoSpaceDN w:val="0"/>
        <w:adjustRightInd w:val="0"/>
        <w:jc w:val="both"/>
        <w:rPr>
          <w:rFonts w:ascii="Arial" w:eastAsia="Times New Roman" w:hAnsi="Arial" w:cs="Arial"/>
          <w:i/>
          <w:sz w:val="18"/>
          <w:szCs w:val="18"/>
        </w:rPr>
      </w:pPr>
      <w:r w:rsidRPr="00463E7A">
        <w:rPr>
          <w:rFonts w:ascii="Arial" w:eastAsia="Times New Roman" w:hAnsi="Arial" w:cs="Arial"/>
          <w:i/>
          <w:sz w:val="18"/>
          <w:szCs w:val="18"/>
        </w:rPr>
        <w:t xml:space="preserve">Dedicated </w:t>
      </w:r>
      <w:r>
        <w:rPr>
          <w:rFonts w:ascii="Arial" w:eastAsia="Times New Roman" w:hAnsi="Arial" w:cs="Arial"/>
          <w:i/>
          <w:sz w:val="18"/>
          <w:szCs w:val="18"/>
        </w:rPr>
        <w:t>aluminium and rubber</w:t>
      </w:r>
      <w:r w:rsidRPr="00463E7A">
        <w:rPr>
          <w:rFonts w:ascii="Arial" w:eastAsia="Times New Roman" w:hAnsi="Arial" w:cs="Arial"/>
          <w:i/>
          <w:sz w:val="18"/>
          <w:szCs w:val="18"/>
        </w:rPr>
        <w:t xml:space="preserve"> packaging b</w:t>
      </w:r>
      <w:r>
        <w:rPr>
          <w:rFonts w:ascii="Arial" w:eastAsia="Times New Roman" w:hAnsi="Arial" w:cs="Arial"/>
          <w:i/>
          <w:sz w:val="18"/>
          <w:szCs w:val="18"/>
        </w:rPr>
        <w:t>ox.</w:t>
      </w:r>
    </w:p>
    <w:p w:rsidR="003D06AB" w:rsidRPr="009C3EFF" w:rsidRDefault="003D06AB" w:rsidP="003D06AB">
      <w:pPr>
        <w:rPr>
          <w:rFonts w:ascii="Helvetica" w:eastAsia="Times New Roman" w:hAnsi="Helvetica" w:cs="Helvetica"/>
          <w:sz w:val="18"/>
          <w:szCs w:val="18"/>
        </w:rPr>
      </w:pPr>
    </w:p>
    <w:p w:rsidR="003D06AB" w:rsidRDefault="003D06AB" w:rsidP="003D06AB">
      <w:pPr>
        <w:autoSpaceDE w:val="0"/>
        <w:autoSpaceDN w:val="0"/>
        <w:adjustRightInd w:val="0"/>
        <w:jc w:val="both"/>
        <w:rPr>
          <w:rFonts w:ascii="Helvetica" w:hAnsi="Helvetica"/>
          <w:i/>
          <w:sz w:val="16"/>
        </w:rPr>
      </w:pPr>
    </w:p>
    <w:p w:rsidR="003D06AB" w:rsidRDefault="003D06AB" w:rsidP="003D06AB">
      <w:pPr>
        <w:autoSpaceDE w:val="0"/>
        <w:autoSpaceDN w:val="0"/>
        <w:adjustRightInd w:val="0"/>
        <w:jc w:val="both"/>
        <w:rPr>
          <w:rFonts w:ascii="Helvetica" w:hAnsi="Helvetica"/>
          <w:i/>
          <w:sz w:val="16"/>
        </w:rPr>
      </w:pPr>
    </w:p>
    <w:p w:rsidR="00C37876" w:rsidRPr="00BA6588" w:rsidRDefault="00C37876" w:rsidP="00C37876">
      <w:pPr>
        <w:rPr>
          <w:rFonts w:ascii="Century Gothic" w:hAnsi="Century Gothic" w:cs="Times New Roman"/>
          <w:b/>
          <w:caps/>
          <w:spacing w:val="15"/>
          <w:sz w:val="18"/>
          <w:szCs w:val="38"/>
          <w:lang w:eastAsia="fr-FR"/>
        </w:rPr>
      </w:pPr>
      <w:r>
        <w:rPr>
          <w:rFonts w:ascii="Century Gothic" w:hAnsi="Century Gothic" w:cs="Times New Roman"/>
          <w:b/>
          <w:caps/>
          <w:spacing w:val="15"/>
          <w:sz w:val="18"/>
          <w:szCs w:val="38"/>
          <w:lang w:eastAsia="fr-FR"/>
        </w:rPr>
        <w:t>BVLGARI ALUMINIUM CHRONOGRAPH 103383</w:t>
      </w:r>
    </w:p>
    <w:p w:rsidR="003D06AB" w:rsidRDefault="003D06AB" w:rsidP="00FD6D8C">
      <w:pPr>
        <w:rPr>
          <w:rFonts w:ascii="Helvetica" w:hAnsi="Helvetica"/>
          <w:i/>
          <w:sz w:val="16"/>
        </w:rPr>
      </w:pPr>
      <w:r w:rsidRPr="00956056">
        <w:rPr>
          <w:rFonts w:ascii="Arial" w:eastAsia="Times New Roman" w:hAnsi="Arial" w:cs="Arial"/>
          <w:b/>
          <w:sz w:val="18"/>
          <w:szCs w:val="18"/>
        </w:rPr>
        <w:t>Movement</w:t>
      </w:r>
    </w:p>
    <w:p w:rsidR="00ED17BF" w:rsidRPr="00956056" w:rsidRDefault="00FD6D8C" w:rsidP="00ED17BF">
      <w:pPr>
        <w:autoSpaceDE w:val="0"/>
        <w:autoSpaceDN w:val="0"/>
        <w:adjustRightInd w:val="0"/>
        <w:jc w:val="both"/>
        <w:rPr>
          <w:rFonts w:ascii="Arial" w:eastAsia="Times New Roman" w:hAnsi="Arial" w:cs="Arial"/>
          <w:sz w:val="18"/>
          <w:szCs w:val="18"/>
        </w:rPr>
      </w:pPr>
      <w:r w:rsidRPr="00807046">
        <w:rPr>
          <w:rFonts w:ascii="Arial" w:eastAsia="Times New Roman" w:hAnsi="Arial" w:cs="Arial"/>
          <w:sz w:val="18"/>
          <w:szCs w:val="18"/>
        </w:rPr>
        <w:t xml:space="preserve">Mechanical </w:t>
      </w:r>
      <w:r w:rsidR="00431910">
        <w:rPr>
          <w:rFonts w:ascii="Arial" w:eastAsia="Times New Roman" w:hAnsi="Arial" w:cs="Arial"/>
          <w:sz w:val="18"/>
          <w:szCs w:val="18"/>
        </w:rPr>
        <w:t xml:space="preserve">thin </w:t>
      </w:r>
      <w:r w:rsidRPr="00807046">
        <w:rPr>
          <w:rFonts w:ascii="Arial" w:eastAsia="Times New Roman" w:hAnsi="Arial" w:cs="Arial"/>
          <w:sz w:val="18"/>
          <w:szCs w:val="18"/>
        </w:rPr>
        <w:t xml:space="preserve">movement with automatic winding, </w:t>
      </w:r>
      <w:r w:rsidR="00431910">
        <w:rPr>
          <w:rFonts w:ascii="Arial" w:eastAsia="Times New Roman" w:hAnsi="Arial" w:cs="Arial"/>
          <w:sz w:val="18"/>
          <w:szCs w:val="18"/>
        </w:rPr>
        <w:t xml:space="preserve">integrated </w:t>
      </w:r>
      <w:r w:rsidRPr="00807046">
        <w:rPr>
          <w:rFonts w:ascii="Arial" w:eastAsia="Times New Roman" w:hAnsi="Arial" w:cs="Arial"/>
          <w:sz w:val="18"/>
          <w:szCs w:val="18"/>
        </w:rPr>
        <w:t xml:space="preserve">chronograph </w:t>
      </w:r>
      <w:r w:rsidR="00BD39D5" w:rsidRPr="00807046">
        <w:rPr>
          <w:rFonts w:ascii="Arial" w:eastAsia="Times New Roman" w:hAnsi="Arial" w:cs="Arial"/>
          <w:sz w:val="18"/>
          <w:szCs w:val="18"/>
        </w:rPr>
        <w:t>and date,</w:t>
      </w:r>
      <w:r w:rsidRPr="00807046">
        <w:rPr>
          <w:rFonts w:ascii="Arial" w:eastAsia="Times New Roman" w:hAnsi="Arial" w:cs="Arial"/>
          <w:sz w:val="18"/>
          <w:szCs w:val="18"/>
        </w:rPr>
        <w:t xml:space="preserve"> </w:t>
      </w:r>
      <w:r w:rsidR="00807046" w:rsidRPr="00807046">
        <w:rPr>
          <w:rFonts w:ascii="Arial" w:eastAsia="Times New Roman" w:hAnsi="Arial" w:cs="Arial"/>
          <w:sz w:val="18"/>
          <w:szCs w:val="18"/>
        </w:rPr>
        <w:t xml:space="preserve">B130 </w:t>
      </w:r>
      <w:r w:rsidRPr="00807046">
        <w:rPr>
          <w:rFonts w:ascii="Arial" w:eastAsia="Times New Roman" w:hAnsi="Arial" w:cs="Arial"/>
          <w:sz w:val="18"/>
          <w:szCs w:val="18"/>
        </w:rPr>
        <w:t>caliber</w:t>
      </w:r>
      <w:r w:rsidR="00BD39D5" w:rsidRPr="00807046">
        <w:rPr>
          <w:rFonts w:ascii="Arial" w:eastAsia="Times New Roman" w:hAnsi="Arial" w:cs="Arial"/>
          <w:sz w:val="18"/>
          <w:szCs w:val="18"/>
        </w:rPr>
        <w:t xml:space="preserve">, </w:t>
      </w:r>
      <w:r w:rsidR="00ED17BF" w:rsidRPr="00807046">
        <w:rPr>
          <w:rFonts w:ascii="Arial" w:eastAsia="Times New Roman" w:hAnsi="Arial" w:cs="Arial"/>
          <w:sz w:val="18"/>
          <w:szCs w:val="18"/>
        </w:rPr>
        <w:t>42 hours of power reserve</w:t>
      </w:r>
      <w:r w:rsidR="00ED17BF">
        <w:rPr>
          <w:rFonts w:ascii="Arial" w:eastAsia="Times New Roman" w:hAnsi="Arial" w:cs="Arial"/>
          <w:sz w:val="18"/>
          <w:szCs w:val="18"/>
        </w:rPr>
        <w:t>.</w:t>
      </w:r>
    </w:p>
    <w:p w:rsidR="00FD6D8C" w:rsidRPr="00956056" w:rsidRDefault="00FD6D8C" w:rsidP="00FD6D8C">
      <w:pPr>
        <w:jc w:val="both"/>
        <w:rPr>
          <w:rFonts w:ascii="Arial" w:eastAsia="Times New Roman" w:hAnsi="Arial" w:cs="Arial"/>
          <w:b/>
          <w:sz w:val="18"/>
          <w:szCs w:val="18"/>
        </w:rPr>
      </w:pPr>
      <w:r w:rsidRPr="00956056">
        <w:rPr>
          <w:rFonts w:ascii="Arial" w:eastAsia="Times New Roman" w:hAnsi="Arial" w:cs="Arial"/>
          <w:b/>
          <w:sz w:val="18"/>
          <w:szCs w:val="18"/>
        </w:rPr>
        <w:t>Case and dial</w:t>
      </w:r>
      <w:bookmarkStart w:id="0" w:name="_GoBack"/>
      <w:bookmarkEnd w:id="0"/>
    </w:p>
    <w:p w:rsidR="00FD6D8C" w:rsidRDefault="00FD6D8C" w:rsidP="00FD6D8C">
      <w:pPr>
        <w:jc w:val="both"/>
        <w:rPr>
          <w:rFonts w:ascii="Arial" w:eastAsia="Times New Roman" w:hAnsi="Arial" w:cs="Arial"/>
          <w:sz w:val="18"/>
          <w:szCs w:val="18"/>
        </w:rPr>
      </w:pPr>
      <w:r w:rsidRPr="00FD6D8C">
        <w:rPr>
          <w:rFonts w:ascii="Arial" w:eastAsia="Times New Roman" w:hAnsi="Arial" w:cs="Arial"/>
          <w:sz w:val="18"/>
          <w:szCs w:val="18"/>
        </w:rPr>
        <w:t xml:space="preserve">40 mm </w:t>
      </w:r>
      <w:r>
        <w:rPr>
          <w:rFonts w:ascii="Arial" w:eastAsia="Times New Roman" w:hAnsi="Arial" w:cs="Arial"/>
          <w:sz w:val="18"/>
          <w:szCs w:val="18"/>
        </w:rPr>
        <w:t>aluminium case, t</w:t>
      </w:r>
      <w:r w:rsidRPr="00FD6D8C">
        <w:rPr>
          <w:rFonts w:ascii="Arial" w:eastAsia="Times New Roman" w:hAnsi="Arial" w:cs="Arial"/>
          <w:sz w:val="18"/>
          <w:szCs w:val="18"/>
        </w:rPr>
        <w:t xml:space="preserve">itanium backcase with DLC treatment and </w:t>
      </w:r>
      <w:r w:rsidR="00463E7A">
        <w:rPr>
          <w:rFonts w:ascii="Arial" w:eastAsia="Times New Roman" w:hAnsi="Arial" w:cs="Arial"/>
          <w:sz w:val="18"/>
          <w:szCs w:val="18"/>
        </w:rPr>
        <w:t>r</w:t>
      </w:r>
      <w:r w:rsidRPr="00FD6D8C">
        <w:rPr>
          <w:rFonts w:ascii="Arial" w:eastAsia="Times New Roman" w:hAnsi="Arial" w:cs="Arial"/>
          <w:sz w:val="18"/>
          <w:szCs w:val="18"/>
        </w:rPr>
        <w:t>ubber bezel, titanium with DLC t</w:t>
      </w:r>
      <w:r>
        <w:rPr>
          <w:rFonts w:ascii="Arial" w:eastAsia="Times New Roman" w:hAnsi="Arial" w:cs="Arial"/>
          <w:sz w:val="18"/>
          <w:szCs w:val="18"/>
        </w:rPr>
        <w:t>reatment push buttons and crown; w</w:t>
      </w:r>
      <w:r w:rsidRPr="00FD6D8C">
        <w:rPr>
          <w:rFonts w:ascii="Arial" w:eastAsia="Times New Roman" w:hAnsi="Arial" w:cs="Arial"/>
          <w:sz w:val="18"/>
          <w:szCs w:val="18"/>
        </w:rPr>
        <w:t>arm grey dial with black counters and S</w:t>
      </w:r>
      <w:r w:rsidR="00B21EF7">
        <w:rPr>
          <w:rFonts w:ascii="Arial" w:eastAsia="Times New Roman" w:hAnsi="Arial" w:cs="Arial"/>
          <w:sz w:val="18"/>
          <w:szCs w:val="18"/>
        </w:rPr>
        <w:t>LN</w:t>
      </w:r>
      <w:r w:rsidRPr="00FD6D8C">
        <w:rPr>
          <w:rFonts w:ascii="Arial" w:eastAsia="Times New Roman" w:hAnsi="Arial" w:cs="Arial"/>
          <w:sz w:val="18"/>
          <w:szCs w:val="18"/>
        </w:rPr>
        <w:t xml:space="preserve"> indexes and hands</w:t>
      </w:r>
      <w:r w:rsidR="00463E7A">
        <w:rPr>
          <w:rFonts w:ascii="Arial" w:eastAsia="Times New Roman" w:hAnsi="Arial" w:cs="Arial"/>
          <w:sz w:val="18"/>
          <w:szCs w:val="18"/>
        </w:rPr>
        <w:t>;</w:t>
      </w:r>
      <w:r w:rsidRPr="00FD6D8C">
        <w:rPr>
          <w:rFonts w:ascii="Arial" w:eastAsia="Times New Roman" w:hAnsi="Arial" w:cs="Arial"/>
          <w:sz w:val="18"/>
          <w:szCs w:val="18"/>
        </w:rPr>
        <w:t xml:space="preserve"> </w:t>
      </w:r>
      <w:r w:rsidRPr="00956056">
        <w:rPr>
          <w:rFonts w:ascii="Arial" w:eastAsia="Times New Roman" w:hAnsi="Arial" w:cs="Arial"/>
          <w:sz w:val="18"/>
          <w:szCs w:val="18"/>
        </w:rPr>
        <w:t>water-resistant to 100m</w:t>
      </w:r>
      <w:r>
        <w:rPr>
          <w:rFonts w:ascii="Arial" w:eastAsia="Times New Roman" w:hAnsi="Arial" w:cs="Arial"/>
          <w:sz w:val="18"/>
          <w:szCs w:val="18"/>
        </w:rPr>
        <w:t>.</w:t>
      </w:r>
    </w:p>
    <w:p w:rsidR="00FD6D8C" w:rsidRPr="00FD6D8C" w:rsidRDefault="00FD6D8C" w:rsidP="00FD6D8C">
      <w:pPr>
        <w:jc w:val="both"/>
        <w:rPr>
          <w:rFonts w:ascii="Arial" w:eastAsia="Times New Roman" w:hAnsi="Arial" w:cs="Arial"/>
          <w:b/>
          <w:sz w:val="18"/>
          <w:szCs w:val="18"/>
        </w:rPr>
      </w:pPr>
      <w:r w:rsidRPr="00FD6D8C">
        <w:rPr>
          <w:rFonts w:ascii="Arial" w:eastAsia="Times New Roman" w:hAnsi="Arial" w:cs="Arial"/>
          <w:b/>
          <w:sz w:val="18"/>
          <w:szCs w:val="18"/>
        </w:rPr>
        <w:t>Bracelet</w:t>
      </w:r>
    </w:p>
    <w:p w:rsidR="00463E7A" w:rsidRPr="00FD6D8C" w:rsidRDefault="00463E7A" w:rsidP="00463E7A">
      <w:pPr>
        <w:jc w:val="both"/>
        <w:rPr>
          <w:rFonts w:ascii="Arial" w:eastAsia="Times New Roman" w:hAnsi="Arial" w:cs="Arial"/>
          <w:sz w:val="18"/>
          <w:szCs w:val="18"/>
        </w:rPr>
      </w:pPr>
      <w:r w:rsidRPr="00FD6D8C">
        <w:rPr>
          <w:rFonts w:ascii="Arial" w:eastAsia="Times New Roman" w:hAnsi="Arial" w:cs="Arial"/>
          <w:sz w:val="18"/>
          <w:szCs w:val="18"/>
        </w:rPr>
        <w:t xml:space="preserve">Rubber </w:t>
      </w:r>
      <w:r>
        <w:rPr>
          <w:rFonts w:ascii="Arial" w:eastAsia="Times New Roman" w:hAnsi="Arial" w:cs="Arial"/>
          <w:sz w:val="18"/>
          <w:szCs w:val="18"/>
        </w:rPr>
        <w:t>bracelet with aluminium links, aluminium ardillon buckle.</w:t>
      </w:r>
    </w:p>
    <w:p w:rsidR="00BD39D5" w:rsidRPr="00463E7A" w:rsidRDefault="00BD39D5" w:rsidP="00BD39D5">
      <w:pPr>
        <w:autoSpaceDE w:val="0"/>
        <w:autoSpaceDN w:val="0"/>
        <w:adjustRightInd w:val="0"/>
        <w:jc w:val="both"/>
        <w:rPr>
          <w:rFonts w:ascii="Arial" w:eastAsia="Times New Roman" w:hAnsi="Arial" w:cs="Arial"/>
          <w:i/>
          <w:sz w:val="18"/>
          <w:szCs w:val="18"/>
        </w:rPr>
      </w:pPr>
      <w:r w:rsidRPr="00463E7A">
        <w:rPr>
          <w:rFonts w:ascii="Arial" w:eastAsia="Times New Roman" w:hAnsi="Arial" w:cs="Arial"/>
          <w:i/>
          <w:sz w:val="18"/>
          <w:szCs w:val="18"/>
        </w:rPr>
        <w:t xml:space="preserve">Dedicated </w:t>
      </w:r>
      <w:r>
        <w:rPr>
          <w:rFonts w:ascii="Arial" w:eastAsia="Times New Roman" w:hAnsi="Arial" w:cs="Arial"/>
          <w:i/>
          <w:sz w:val="18"/>
          <w:szCs w:val="18"/>
        </w:rPr>
        <w:t>aluminium and rubber</w:t>
      </w:r>
      <w:r w:rsidRPr="00463E7A">
        <w:rPr>
          <w:rFonts w:ascii="Arial" w:eastAsia="Times New Roman" w:hAnsi="Arial" w:cs="Arial"/>
          <w:i/>
          <w:sz w:val="18"/>
          <w:szCs w:val="18"/>
        </w:rPr>
        <w:t xml:space="preserve"> packaging b</w:t>
      </w:r>
      <w:r>
        <w:rPr>
          <w:rFonts w:ascii="Arial" w:eastAsia="Times New Roman" w:hAnsi="Arial" w:cs="Arial"/>
          <w:i/>
          <w:sz w:val="18"/>
          <w:szCs w:val="18"/>
        </w:rPr>
        <w:t>ox.</w:t>
      </w:r>
    </w:p>
    <w:p w:rsidR="007212FC" w:rsidRDefault="007212FC" w:rsidP="003D06AB">
      <w:pPr>
        <w:jc w:val="both"/>
        <w:rPr>
          <w:rFonts w:ascii="Arial" w:eastAsia="Times New Roman" w:hAnsi="Arial" w:cs="Arial"/>
          <w:sz w:val="18"/>
          <w:szCs w:val="18"/>
        </w:rPr>
      </w:pPr>
    </w:p>
    <w:p w:rsidR="00A4003A" w:rsidRDefault="00A4003A" w:rsidP="003D06AB">
      <w:pPr>
        <w:jc w:val="both"/>
        <w:rPr>
          <w:rFonts w:ascii="Arial" w:eastAsia="Times New Roman" w:hAnsi="Arial" w:cs="Arial"/>
          <w:sz w:val="18"/>
          <w:szCs w:val="18"/>
        </w:rPr>
      </w:pPr>
    </w:p>
    <w:p w:rsidR="00A4003A" w:rsidRDefault="00A4003A" w:rsidP="003D06AB">
      <w:pPr>
        <w:jc w:val="both"/>
        <w:rPr>
          <w:rFonts w:ascii="Arial" w:eastAsia="Times New Roman" w:hAnsi="Arial" w:cs="Arial"/>
          <w:sz w:val="18"/>
          <w:szCs w:val="18"/>
        </w:rPr>
      </w:pPr>
    </w:p>
    <w:p w:rsidR="00A4003A" w:rsidRDefault="00A4003A" w:rsidP="004104F4">
      <w:pPr>
        <w:jc w:val="center"/>
        <w:rPr>
          <w:rFonts w:ascii="Arial" w:eastAsia="Times New Roman" w:hAnsi="Arial" w:cs="Arial"/>
          <w:sz w:val="18"/>
          <w:szCs w:val="18"/>
        </w:rPr>
      </w:pPr>
    </w:p>
    <w:p w:rsidR="00921370" w:rsidRDefault="00921370" w:rsidP="004104F4">
      <w:pPr>
        <w:jc w:val="center"/>
      </w:pPr>
      <w:r>
        <w:t>DOWNLOAD TEXT AND PICTURES HERE</w:t>
      </w:r>
    </w:p>
    <w:p w:rsidR="00921370" w:rsidRDefault="00CF7D35" w:rsidP="004104F4">
      <w:pPr>
        <w:jc w:val="center"/>
      </w:pPr>
      <w:hyperlink r:id="rId8" w:history="1">
        <w:r w:rsidR="00921370">
          <w:rPr>
            <w:rStyle w:val="Hyperlink"/>
          </w:rPr>
          <w:t>https://mediakit.bulgari.com/gva-watch-days/</w:t>
        </w:r>
      </w:hyperlink>
    </w:p>
    <w:p w:rsidR="00F82B29" w:rsidRDefault="00F82B29" w:rsidP="004104F4">
      <w:pPr>
        <w:jc w:val="center"/>
      </w:pPr>
    </w:p>
    <w:p w:rsidR="00F82B29" w:rsidRDefault="00F82B29" w:rsidP="004104F4">
      <w:pPr>
        <w:jc w:val="center"/>
      </w:pPr>
    </w:p>
    <w:p w:rsidR="00F82B29" w:rsidRDefault="00F82B29" w:rsidP="004104F4">
      <w:pPr>
        <w:jc w:val="center"/>
      </w:pPr>
    </w:p>
    <w:p w:rsidR="00F82B29" w:rsidRDefault="00F82B29" w:rsidP="004104F4">
      <w:pPr>
        <w:jc w:val="center"/>
      </w:pPr>
    </w:p>
    <w:p w:rsidR="00F82B29" w:rsidRDefault="00F82B29" w:rsidP="004104F4">
      <w:pPr>
        <w:jc w:val="center"/>
      </w:pPr>
    </w:p>
    <w:p w:rsidR="009F2334" w:rsidRDefault="009F2334" w:rsidP="009F2334">
      <w:r>
        <w:t xml:space="preserve">#ALUMINIUM #OCTOFINISSIMO #SERPENTISEDUTTORI #BORNTOBEGOLD #THEJEWELEROFTIME #BVLGARIWATCHES #GENEVAWATCHDAYS @BULGARI </w:t>
      </w:r>
    </w:p>
    <w:p w:rsidR="009F2334" w:rsidRDefault="009F2334" w:rsidP="009F2334"/>
    <w:p w:rsidR="009F2334" w:rsidRDefault="009F2334" w:rsidP="009F2334"/>
    <w:p w:rsidR="009F2334" w:rsidRDefault="009F2334" w:rsidP="009F2334"/>
    <w:p w:rsidR="00A4003A" w:rsidRDefault="00A4003A" w:rsidP="004104F4">
      <w:pPr>
        <w:jc w:val="center"/>
        <w:rPr>
          <w:rFonts w:ascii="Arial" w:eastAsia="Times New Roman" w:hAnsi="Arial" w:cs="Arial"/>
          <w:sz w:val="18"/>
          <w:szCs w:val="18"/>
        </w:rPr>
      </w:pPr>
    </w:p>
    <w:p w:rsidR="00A4003A" w:rsidRDefault="00A4003A" w:rsidP="004104F4">
      <w:pPr>
        <w:jc w:val="center"/>
        <w:rPr>
          <w:rFonts w:ascii="Arial" w:eastAsia="Times New Roman" w:hAnsi="Arial" w:cs="Arial"/>
          <w:sz w:val="18"/>
          <w:szCs w:val="18"/>
        </w:rPr>
      </w:pPr>
    </w:p>
    <w:p w:rsidR="00A4003A" w:rsidRPr="007F3039" w:rsidRDefault="00CF7D35" w:rsidP="004104F4">
      <w:pPr>
        <w:spacing w:before="120"/>
        <w:jc w:val="center"/>
        <w:rPr>
          <w:rFonts w:ascii="Helvetica" w:hAnsi="Helvetica" w:cs="Helvetica"/>
          <w:sz w:val="20"/>
        </w:rPr>
      </w:pPr>
      <w:hyperlink r:id="rId9" w:history="1">
        <w:r w:rsidR="00A4003A" w:rsidRPr="007F3039">
          <w:rPr>
            <w:rStyle w:val="Hyperlink"/>
            <w:rFonts w:ascii="Helvetica" w:hAnsi="Helvetica" w:cs="Helvetica"/>
            <w:sz w:val="20"/>
          </w:rPr>
          <w:t>BVLGARI Official website</w:t>
        </w:r>
      </w:hyperlink>
    </w:p>
    <w:p w:rsidR="00A4003A" w:rsidRPr="007F3039" w:rsidRDefault="00CF7D35" w:rsidP="004104F4">
      <w:pPr>
        <w:spacing w:before="120"/>
        <w:jc w:val="center"/>
        <w:rPr>
          <w:rStyle w:val="Hyperlink"/>
          <w:rFonts w:ascii="Helvetica" w:hAnsi="Helvetica" w:cs="Helvetica"/>
          <w:sz w:val="18"/>
        </w:rPr>
      </w:pPr>
      <w:hyperlink r:id="rId10" w:history="1">
        <w:r w:rsidR="00A4003A" w:rsidRPr="007F3039">
          <w:rPr>
            <w:rStyle w:val="Hyperlink"/>
            <w:rFonts w:ascii="Helvetica" w:hAnsi="Helvetica" w:cs="Helvetica"/>
            <w:sz w:val="20"/>
          </w:rPr>
          <w:t>BVLGARI Instagram page</w:t>
        </w:r>
      </w:hyperlink>
    </w:p>
    <w:p w:rsidR="00A4003A" w:rsidRPr="007F3039" w:rsidRDefault="00CF7D35" w:rsidP="004104F4">
      <w:pPr>
        <w:spacing w:before="120"/>
        <w:jc w:val="center"/>
        <w:rPr>
          <w:rStyle w:val="Hyperlink"/>
          <w:rFonts w:ascii="Helvetica" w:hAnsi="Helvetica" w:cs="Helvetica"/>
          <w:sz w:val="20"/>
        </w:rPr>
      </w:pPr>
      <w:hyperlink r:id="rId11" w:history="1">
        <w:r w:rsidR="00A4003A" w:rsidRPr="007F3039">
          <w:rPr>
            <w:rStyle w:val="Hyperlink"/>
            <w:rFonts w:ascii="Helvetica" w:hAnsi="Helvetica" w:cs="Helvetica"/>
            <w:sz w:val="20"/>
          </w:rPr>
          <w:t>BVLGARI Youtube channel</w:t>
        </w:r>
      </w:hyperlink>
    </w:p>
    <w:p w:rsidR="00A4003A" w:rsidRPr="007F3039" w:rsidRDefault="00CF7D35" w:rsidP="004104F4">
      <w:pPr>
        <w:spacing w:before="120"/>
        <w:jc w:val="center"/>
        <w:rPr>
          <w:rStyle w:val="Hyperlink"/>
          <w:rFonts w:ascii="Helvetica" w:hAnsi="Helvetica" w:cs="Helvetica"/>
          <w:sz w:val="20"/>
        </w:rPr>
      </w:pPr>
      <w:hyperlink r:id="rId12" w:history="1">
        <w:r w:rsidR="00A4003A" w:rsidRPr="007F3039">
          <w:rPr>
            <w:rStyle w:val="Hyperlink"/>
            <w:rFonts w:ascii="Helvetica" w:hAnsi="Helvetica" w:cs="Helvetica"/>
            <w:sz w:val="20"/>
          </w:rPr>
          <w:t>BVLGARI Facebook page</w:t>
        </w:r>
      </w:hyperlink>
    </w:p>
    <w:p w:rsidR="00A4003A" w:rsidRPr="007F3039" w:rsidRDefault="00CF7D35" w:rsidP="004104F4">
      <w:pPr>
        <w:spacing w:before="120"/>
        <w:jc w:val="center"/>
        <w:rPr>
          <w:rStyle w:val="Hyperlink"/>
          <w:rFonts w:ascii="Helvetica" w:hAnsi="Helvetica" w:cs="Helvetica"/>
          <w:sz w:val="20"/>
        </w:rPr>
      </w:pPr>
      <w:hyperlink r:id="rId13" w:history="1">
        <w:r w:rsidR="00A4003A" w:rsidRPr="007F3039">
          <w:rPr>
            <w:rStyle w:val="Hyperlink"/>
            <w:rFonts w:ascii="Helvetica" w:hAnsi="Helvetica" w:cs="Helvetica"/>
            <w:sz w:val="20"/>
          </w:rPr>
          <w:t>BVLGARI Pinterest board</w:t>
        </w:r>
      </w:hyperlink>
    </w:p>
    <w:p w:rsidR="00A4003A" w:rsidRPr="007F3039" w:rsidRDefault="00CF7D35" w:rsidP="004104F4">
      <w:pPr>
        <w:spacing w:before="120"/>
        <w:jc w:val="center"/>
        <w:rPr>
          <w:rFonts w:ascii="Helvetica" w:hAnsi="Helvetica" w:cs="Helvetica"/>
          <w:color w:val="0563C1"/>
          <w:sz w:val="20"/>
          <w:u w:val="single"/>
        </w:rPr>
      </w:pPr>
      <w:hyperlink r:id="rId14" w:history="1">
        <w:r w:rsidR="00A4003A" w:rsidRPr="007F3039">
          <w:rPr>
            <w:rStyle w:val="Hyperlink"/>
            <w:rFonts w:ascii="Helvetica" w:hAnsi="Helvetica" w:cs="Helvetica"/>
            <w:sz w:val="20"/>
          </w:rPr>
          <w:t>BVLGARI LinkedIn company page</w:t>
        </w:r>
      </w:hyperlink>
    </w:p>
    <w:p w:rsidR="00A4003A" w:rsidRPr="00FD6D8C" w:rsidRDefault="00A4003A" w:rsidP="003D06AB">
      <w:pPr>
        <w:jc w:val="both"/>
        <w:rPr>
          <w:rFonts w:ascii="Arial" w:eastAsia="Times New Roman" w:hAnsi="Arial" w:cs="Arial"/>
          <w:sz w:val="18"/>
          <w:szCs w:val="18"/>
        </w:rPr>
      </w:pPr>
    </w:p>
    <w:sectPr w:rsidR="00A4003A" w:rsidRPr="00FD6D8C" w:rsidSect="00404CB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7D35" w:rsidRDefault="00CF7D35" w:rsidP="003D06AB">
      <w:r>
        <w:separator/>
      </w:r>
    </w:p>
  </w:endnote>
  <w:endnote w:type="continuationSeparator" w:id="0">
    <w:p w:rsidR="00CF7D35" w:rsidRDefault="00CF7D35" w:rsidP="003D0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panose1 w:val="020204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AtmaSerif-BookRoman">
    <w:altName w:val="Cambri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7D35" w:rsidRDefault="00CF7D35" w:rsidP="003D06AB">
      <w:r>
        <w:separator/>
      </w:r>
    </w:p>
  </w:footnote>
  <w:footnote w:type="continuationSeparator" w:id="0">
    <w:p w:rsidR="00CF7D35" w:rsidRDefault="00CF7D35" w:rsidP="003D06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6A1E83"/>
    <w:multiLevelType w:val="hybridMultilevel"/>
    <w:tmpl w:val="B04CDFA4"/>
    <w:lvl w:ilvl="0" w:tplc="429A7A56">
      <w:start w:val="40"/>
      <w:numFmt w:val="bullet"/>
      <w:lvlText w:val="-"/>
      <w:lvlJc w:val="left"/>
      <w:pPr>
        <w:ind w:left="720" w:hanging="360"/>
      </w:pPr>
      <w:rPr>
        <w:rFonts w:ascii="Calibri" w:eastAsia="Yu Gothic" w:hAnsi="Calibri" w:cs="Calibr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CAA"/>
    <w:rsid w:val="000125CB"/>
    <w:rsid w:val="0004156B"/>
    <w:rsid w:val="0007542E"/>
    <w:rsid w:val="000A79BE"/>
    <w:rsid w:val="000B095A"/>
    <w:rsid w:val="000D5E4D"/>
    <w:rsid w:val="000F3CAA"/>
    <w:rsid w:val="000F7F55"/>
    <w:rsid w:val="001268C6"/>
    <w:rsid w:val="00140505"/>
    <w:rsid w:val="001A2324"/>
    <w:rsid w:val="001C19B4"/>
    <w:rsid w:val="001D280C"/>
    <w:rsid w:val="00266B04"/>
    <w:rsid w:val="00286B81"/>
    <w:rsid w:val="002A6A75"/>
    <w:rsid w:val="002C7AF7"/>
    <w:rsid w:val="002E5457"/>
    <w:rsid w:val="003805E9"/>
    <w:rsid w:val="00383545"/>
    <w:rsid w:val="00387E92"/>
    <w:rsid w:val="003B360E"/>
    <w:rsid w:val="003C3EED"/>
    <w:rsid w:val="003C5CBE"/>
    <w:rsid w:val="003D06AB"/>
    <w:rsid w:val="00404CB1"/>
    <w:rsid w:val="004104F4"/>
    <w:rsid w:val="00431910"/>
    <w:rsid w:val="00453B14"/>
    <w:rsid w:val="00463E7A"/>
    <w:rsid w:val="00473D58"/>
    <w:rsid w:val="004A1A6C"/>
    <w:rsid w:val="004A4819"/>
    <w:rsid w:val="004E1E17"/>
    <w:rsid w:val="00502313"/>
    <w:rsid w:val="00515CCB"/>
    <w:rsid w:val="0058730B"/>
    <w:rsid w:val="00595E40"/>
    <w:rsid w:val="005A3148"/>
    <w:rsid w:val="005C2A61"/>
    <w:rsid w:val="005E7E5C"/>
    <w:rsid w:val="005F267B"/>
    <w:rsid w:val="0061446C"/>
    <w:rsid w:val="006268D1"/>
    <w:rsid w:val="00626D0F"/>
    <w:rsid w:val="00670803"/>
    <w:rsid w:val="006929B9"/>
    <w:rsid w:val="006F4212"/>
    <w:rsid w:val="007212FC"/>
    <w:rsid w:val="00796139"/>
    <w:rsid w:val="007B1BB4"/>
    <w:rsid w:val="007C3FA3"/>
    <w:rsid w:val="007D0923"/>
    <w:rsid w:val="00807046"/>
    <w:rsid w:val="008109A8"/>
    <w:rsid w:val="00853032"/>
    <w:rsid w:val="00881205"/>
    <w:rsid w:val="008E4C2B"/>
    <w:rsid w:val="0090725E"/>
    <w:rsid w:val="00912B1F"/>
    <w:rsid w:val="00913B33"/>
    <w:rsid w:val="00921370"/>
    <w:rsid w:val="00956B09"/>
    <w:rsid w:val="00965140"/>
    <w:rsid w:val="009B6478"/>
    <w:rsid w:val="009F2334"/>
    <w:rsid w:val="00A01768"/>
    <w:rsid w:val="00A07E17"/>
    <w:rsid w:val="00A14E1C"/>
    <w:rsid w:val="00A171BA"/>
    <w:rsid w:val="00A375E7"/>
    <w:rsid w:val="00A4003A"/>
    <w:rsid w:val="00AB0FF9"/>
    <w:rsid w:val="00AC69FC"/>
    <w:rsid w:val="00AD6D2E"/>
    <w:rsid w:val="00B21EF7"/>
    <w:rsid w:val="00B70759"/>
    <w:rsid w:val="00B87904"/>
    <w:rsid w:val="00BA6588"/>
    <w:rsid w:val="00BB1F27"/>
    <w:rsid w:val="00BB1FA2"/>
    <w:rsid w:val="00BB310D"/>
    <w:rsid w:val="00BB5653"/>
    <w:rsid w:val="00BD39D5"/>
    <w:rsid w:val="00C37876"/>
    <w:rsid w:val="00C46407"/>
    <w:rsid w:val="00C6264B"/>
    <w:rsid w:val="00C8774C"/>
    <w:rsid w:val="00CA3C3C"/>
    <w:rsid w:val="00CC4272"/>
    <w:rsid w:val="00CF7D35"/>
    <w:rsid w:val="00DC2522"/>
    <w:rsid w:val="00E469A3"/>
    <w:rsid w:val="00ED17BF"/>
    <w:rsid w:val="00ED68D6"/>
    <w:rsid w:val="00ED7B3D"/>
    <w:rsid w:val="00F235A1"/>
    <w:rsid w:val="00F238ED"/>
    <w:rsid w:val="00F82B29"/>
    <w:rsid w:val="00FC18D7"/>
    <w:rsid w:val="00FD6D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FC9440"/>
  <w15:chartTrackingRefBased/>
  <w15:docId w15:val="{6A9403A9-626D-5A4F-B483-215A878D7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35A1"/>
    <w:rPr>
      <w:rFonts w:ascii="Calibri" w:eastAsiaTheme="minorEastAsia" w:hAnsi="Calibri" w:cs="Calibri"/>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F3CAA"/>
    <w:pPr>
      <w:spacing w:before="100" w:beforeAutospacing="1" w:after="100" w:afterAutospacing="1"/>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DC25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2522"/>
    <w:rPr>
      <w:rFonts w:ascii="Segoe UI" w:hAnsi="Segoe UI" w:cs="Segoe UI"/>
      <w:sz w:val="18"/>
      <w:szCs w:val="18"/>
    </w:rPr>
  </w:style>
  <w:style w:type="paragraph" w:customStyle="1" w:styleId="Default">
    <w:name w:val="Default"/>
    <w:rsid w:val="007212FC"/>
    <w:pPr>
      <w:autoSpaceDE w:val="0"/>
      <w:autoSpaceDN w:val="0"/>
      <w:adjustRightInd w:val="0"/>
    </w:pPr>
    <w:rPr>
      <w:rFonts w:ascii="AtmaSerif-BookRoman" w:eastAsiaTheme="minorEastAsia" w:hAnsi="AtmaSerif-BookRoman" w:cs="AtmaSerif-BookRoman"/>
      <w:color w:val="000000"/>
      <w:lang w:eastAsia="ja-JP"/>
    </w:rPr>
  </w:style>
  <w:style w:type="paragraph" w:styleId="Header">
    <w:name w:val="header"/>
    <w:basedOn w:val="Normal"/>
    <w:link w:val="HeaderChar"/>
    <w:uiPriority w:val="99"/>
    <w:unhideWhenUsed/>
    <w:rsid w:val="003D06AB"/>
    <w:pPr>
      <w:tabs>
        <w:tab w:val="center" w:pos="4703"/>
        <w:tab w:val="right" w:pos="9406"/>
      </w:tabs>
    </w:pPr>
    <w:rPr>
      <w:rFonts w:asciiTheme="minorHAnsi" w:eastAsiaTheme="minorHAnsi" w:hAnsiTheme="minorHAnsi" w:cstheme="minorBidi"/>
      <w:sz w:val="24"/>
      <w:szCs w:val="24"/>
      <w:lang w:eastAsia="en-US"/>
    </w:rPr>
  </w:style>
  <w:style w:type="character" w:customStyle="1" w:styleId="HeaderChar">
    <w:name w:val="Header Char"/>
    <w:basedOn w:val="DefaultParagraphFont"/>
    <w:link w:val="Header"/>
    <w:uiPriority w:val="99"/>
    <w:rsid w:val="003D06AB"/>
  </w:style>
  <w:style w:type="paragraph" w:styleId="Footer">
    <w:name w:val="footer"/>
    <w:basedOn w:val="Normal"/>
    <w:link w:val="FooterChar"/>
    <w:uiPriority w:val="99"/>
    <w:unhideWhenUsed/>
    <w:rsid w:val="003D06AB"/>
    <w:pPr>
      <w:tabs>
        <w:tab w:val="center" w:pos="4703"/>
        <w:tab w:val="right" w:pos="9406"/>
      </w:tabs>
    </w:pPr>
    <w:rPr>
      <w:rFonts w:asciiTheme="minorHAnsi" w:eastAsiaTheme="minorHAnsi" w:hAnsiTheme="minorHAnsi" w:cstheme="minorBidi"/>
      <w:sz w:val="24"/>
      <w:szCs w:val="24"/>
      <w:lang w:eastAsia="en-US"/>
    </w:rPr>
  </w:style>
  <w:style w:type="character" w:customStyle="1" w:styleId="FooterChar">
    <w:name w:val="Footer Char"/>
    <w:basedOn w:val="DefaultParagraphFont"/>
    <w:link w:val="Footer"/>
    <w:uiPriority w:val="99"/>
    <w:rsid w:val="003D06AB"/>
  </w:style>
  <w:style w:type="paragraph" w:styleId="ListParagraph">
    <w:name w:val="List Paragraph"/>
    <w:basedOn w:val="Normal"/>
    <w:uiPriority w:val="34"/>
    <w:qFormat/>
    <w:rsid w:val="0007542E"/>
    <w:pPr>
      <w:ind w:left="720"/>
    </w:pPr>
  </w:style>
  <w:style w:type="paragraph" w:customStyle="1" w:styleId="xmsonormal">
    <w:name w:val="x_msonormal"/>
    <w:basedOn w:val="Normal"/>
    <w:rsid w:val="00595E40"/>
  </w:style>
  <w:style w:type="character" w:styleId="Hyperlink">
    <w:name w:val="Hyperlink"/>
    <w:basedOn w:val="DefaultParagraphFont"/>
    <w:uiPriority w:val="99"/>
    <w:semiHidden/>
    <w:unhideWhenUsed/>
    <w:rsid w:val="00A4003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5018">
      <w:bodyDiv w:val="1"/>
      <w:marLeft w:val="0"/>
      <w:marRight w:val="0"/>
      <w:marTop w:val="0"/>
      <w:marBottom w:val="0"/>
      <w:divBdr>
        <w:top w:val="none" w:sz="0" w:space="0" w:color="auto"/>
        <w:left w:val="none" w:sz="0" w:space="0" w:color="auto"/>
        <w:bottom w:val="none" w:sz="0" w:space="0" w:color="auto"/>
        <w:right w:val="none" w:sz="0" w:space="0" w:color="auto"/>
      </w:divBdr>
    </w:div>
    <w:div w:id="84498521">
      <w:bodyDiv w:val="1"/>
      <w:marLeft w:val="0"/>
      <w:marRight w:val="0"/>
      <w:marTop w:val="0"/>
      <w:marBottom w:val="0"/>
      <w:divBdr>
        <w:top w:val="none" w:sz="0" w:space="0" w:color="auto"/>
        <w:left w:val="none" w:sz="0" w:space="0" w:color="auto"/>
        <w:bottom w:val="none" w:sz="0" w:space="0" w:color="auto"/>
        <w:right w:val="none" w:sz="0" w:space="0" w:color="auto"/>
      </w:divBdr>
    </w:div>
    <w:div w:id="113528419">
      <w:bodyDiv w:val="1"/>
      <w:marLeft w:val="0"/>
      <w:marRight w:val="0"/>
      <w:marTop w:val="0"/>
      <w:marBottom w:val="0"/>
      <w:divBdr>
        <w:top w:val="none" w:sz="0" w:space="0" w:color="auto"/>
        <w:left w:val="none" w:sz="0" w:space="0" w:color="auto"/>
        <w:bottom w:val="none" w:sz="0" w:space="0" w:color="auto"/>
        <w:right w:val="none" w:sz="0" w:space="0" w:color="auto"/>
      </w:divBdr>
    </w:div>
    <w:div w:id="210847043">
      <w:bodyDiv w:val="1"/>
      <w:marLeft w:val="0"/>
      <w:marRight w:val="0"/>
      <w:marTop w:val="0"/>
      <w:marBottom w:val="0"/>
      <w:divBdr>
        <w:top w:val="none" w:sz="0" w:space="0" w:color="auto"/>
        <w:left w:val="none" w:sz="0" w:space="0" w:color="auto"/>
        <w:bottom w:val="none" w:sz="0" w:space="0" w:color="auto"/>
        <w:right w:val="none" w:sz="0" w:space="0" w:color="auto"/>
      </w:divBdr>
    </w:div>
    <w:div w:id="225992758">
      <w:bodyDiv w:val="1"/>
      <w:marLeft w:val="0"/>
      <w:marRight w:val="0"/>
      <w:marTop w:val="0"/>
      <w:marBottom w:val="0"/>
      <w:divBdr>
        <w:top w:val="none" w:sz="0" w:space="0" w:color="auto"/>
        <w:left w:val="none" w:sz="0" w:space="0" w:color="auto"/>
        <w:bottom w:val="none" w:sz="0" w:space="0" w:color="auto"/>
        <w:right w:val="none" w:sz="0" w:space="0" w:color="auto"/>
      </w:divBdr>
    </w:div>
    <w:div w:id="243537968">
      <w:bodyDiv w:val="1"/>
      <w:marLeft w:val="0"/>
      <w:marRight w:val="0"/>
      <w:marTop w:val="0"/>
      <w:marBottom w:val="0"/>
      <w:divBdr>
        <w:top w:val="none" w:sz="0" w:space="0" w:color="auto"/>
        <w:left w:val="none" w:sz="0" w:space="0" w:color="auto"/>
        <w:bottom w:val="none" w:sz="0" w:space="0" w:color="auto"/>
        <w:right w:val="none" w:sz="0" w:space="0" w:color="auto"/>
      </w:divBdr>
    </w:div>
    <w:div w:id="497116443">
      <w:bodyDiv w:val="1"/>
      <w:marLeft w:val="0"/>
      <w:marRight w:val="0"/>
      <w:marTop w:val="0"/>
      <w:marBottom w:val="0"/>
      <w:divBdr>
        <w:top w:val="none" w:sz="0" w:space="0" w:color="auto"/>
        <w:left w:val="none" w:sz="0" w:space="0" w:color="auto"/>
        <w:bottom w:val="none" w:sz="0" w:space="0" w:color="auto"/>
        <w:right w:val="none" w:sz="0" w:space="0" w:color="auto"/>
      </w:divBdr>
    </w:div>
    <w:div w:id="500893563">
      <w:bodyDiv w:val="1"/>
      <w:marLeft w:val="0"/>
      <w:marRight w:val="0"/>
      <w:marTop w:val="0"/>
      <w:marBottom w:val="0"/>
      <w:divBdr>
        <w:top w:val="none" w:sz="0" w:space="0" w:color="auto"/>
        <w:left w:val="none" w:sz="0" w:space="0" w:color="auto"/>
        <w:bottom w:val="none" w:sz="0" w:space="0" w:color="auto"/>
        <w:right w:val="none" w:sz="0" w:space="0" w:color="auto"/>
      </w:divBdr>
    </w:div>
    <w:div w:id="591282981">
      <w:bodyDiv w:val="1"/>
      <w:marLeft w:val="0"/>
      <w:marRight w:val="0"/>
      <w:marTop w:val="0"/>
      <w:marBottom w:val="0"/>
      <w:divBdr>
        <w:top w:val="none" w:sz="0" w:space="0" w:color="auto"/>
        <w:left w:val="none" w:sz="0" w:space="0" w:color="auto"/>
        <w:bottom w:val="none" w:sz="0" w:space="0" w:color="auto"/>
        <w:right w:val="none" w:sz="0" w:space="0" w:color="auto"/>
      </w:divBdr>
    </w:div>
    <w:div w:id="679352712">
      <w:bodyDiv w:val="1"/>
      <w:marLeft w:val="0"/>
      <w:marRight w:val="0"/>
      <w:marTop w:val="0"/>
      <w:marBottom w:val="0"/>
      <w:divBdr>
        <w:top w:val="none" w:sz="0" w:space="0" w:color="auto"/>
        <w:left w:val="none" w:sz="0" w:space="0" w:color="auto"/>
        <w:bottom w:val="none" w:sz="0" w:space="0" w:color="auto"/>
        <w:right w:val="none" w:sz="0" w:space="0" w:color="auto"/>
      </w:divBdr>
    </w:div>
    <w:div w:id="978071652">
      <w:bodyDiv w:val="1"/>
      <w:marLeft w:val="0"/>
      <w:marRight w:val="0"/>
      <w:marTop w:val="0"/>
      <w:marBottom w:val="0"/>
      <w:divBdr>
        <w:top w:val="none" w:sz="0" w:space="0" w:color="auto"/>
        <w:left w:val="none" w:sz="0" w:space="0" w:color="auto"/>
        <w:bottom w:val="none" w:sz="0" w:space="0" w:color="auto"/>
        <w:right w:val="none" w:sz="0" w:space="0" w:color="auto"/>
      </w:divBdr>
    </w:div>
    <w:div w:id="1117875098">
      <w:bodyDiv w:val="1"/>
      <w:marLeft w:val="0"/>
      <w:marRight w:val="0"/>
      <w:marTop w:val="0"/>
      <w:marBottom w:val="0"/>
      <w:divBdr>
        <w:top w:val="none" w:sz="0" w:space="0" w:color="auto"/>
        <w:left w:val="none" w:sz="0" w:space="0" w:color="auto"/>
        <w:bottom w:val="none" w:sz="0" w:space="0" w:color="auto"/>
        <w:right w:val="none" w:sz="0" w:space="0" w:color="auto"/>
      </w:divBdr>
    </w:div>
    <w:div w:id="1215435604">
      <w:bodyDiv w:val="1"/>
      <w:marLeft w:val="0"/>
      <w:marRight w:val="0"/>
      <w:marTop w:val="0"/>
      <w:marBottom w:val="0"/>
      <w:divBdr>
        <w:top w:val="none" w:sz="0" w:space="0" w:color="auto"/>
        <w:left w:val="none" w:sz="0" w:space="0" w:color="auto"/>
        <w:bottom w:val="none" w:sz="0" w:space="0" w:color="auto"/>
        <w:right w:val="none" w:sz="0" w:space="0" w:color="auto"/>
      </w:divBdr>
    </w:div>
    <w:div w:id="1236477929">
      <w:bodyDiv w:val="1"/>
      <w:marLeft w:val="0"/>
      <w:marRight w:val="0"/>
      <w:marTop w:val="0"/>
      <w:marBottom w:val="0"/>
      <w:divBdr>
        <w:top w:val="none" w:sz="0" w:space="0" w:color="auto"/>
        <w:left w:val="none" w:sz="0" w:space="0" w:color="auto"/>
        <w:bottom w:val="none" w:sz="0" w:space="0" w:color="auto"/>
        <w:right w:val="none" w:sz="0" w:space="0" w:color="auto"/>
      </w:divBdr>
    </w:div>
    <w:div w:id="1262572500">
      <w:bodyDiv w:val="1"/>
      <w:marLeft w:val="0"/>
      <w:marRight w:val="0"/>
      <w:marTop w:val="0"/>
      <w:marBottom w:val="0"/>
      <w:divBdr>
        <w:top w:val="none" w:sz="0" w:space="0" w:color="auto"/>
        <w:left w:val="none" w:sz="0" w:space="0" w:color="auto"/>
        <w:bottom w:val="none" w:sz="0" w:space="0" w:color="auto"/>
        <w:right w:val="none" w:sz="0" w:space="0" w:color="auto"/>
      </w:divBdr>
    </w:div>
    <w:div w:id="1312712447">
      <w:bodyDiv w:val="1"/>
      <w:marLeft w:val="0"/>
      <w:marRight w:val="0"/>
      <w:marTop w:val="0"/>
      <w:marBottom w:val="0"/>
      <w:divBdr>
        <w:top w:val="none" w:sz="0" w:space="0" w:color="auto"/>
        <w:left w:val="none" w:sz="0" w:space="0" w:color="auto"/>
        <w:bottom w:val="none" w:sz="0" w:space="0" w:color="auto"/>
        <w:right w:val="none" w:sz="0" w:space="0" w:color="auto"/>
      </w:divBdr>
    </w:div>
    <w:div w:id="1352416063">
      <w:bodyDiv w:val="1"/>
      <w:marLeft w:val="0"/>
      <w:marRight w:val="0"/>
      <w:marTop w:val="0"/>
      <w:marBottom w:val="0"/>
      <w:divBdr>
        <w:top w:val="none" w:sz="0" w:space="0" w:color="auto"/>
        <w:left w:val="none" w:sz="0" w:space="0" w:color="auto"/>
        <w:bottom w:val="none" w:sz="0" w:space="0" w:color="auto"/>
        <w:right w:val="none" w:sz="0" w:space="0" w:color="auto"/>
      </w:divBdr>
    </w:div>
    <w:div w:id="1377045495">
      <w:bodyDiv w:val="1"/>
      <w:marLeft w:val="0"/>
      <w:marRight w:val="0"/>
      <w:marTop w:val="0"/>
      <w:marBottom w:val="0"/>
      <w:divBdr>
        <w:top w:val="none" w:sz="0" w:space="0" w:color="auto"/>
        <w:left w:val="none" w:sz="0" w:space="0" w:color="auto"/>
        <w:bottom w:val="none" w:sz="0" w:space="0" w:color="auto"/>
        <w:right w:val="none" w:sz="0" w:space="0" w:color="auto"/>
      </w:divBdr>
    </w:div>
    <w:div w:id="1457603509">
      <w:bodyDiv w:val="1"/>
      <w:marLeft w:val="0"/>
      <w:marRight w:val="0"/>
      <w:marTop w:val="0"/>
      <w:marBottom w:val="0"/>
      <w:divBdr>
        <w:top w:val="none" w:sz="0" w:space="0" w:color="auto"/>
        <w:left w:val="none" w:sz="0" w:space="0" w:color="auto"/>
        <w:bottom w:val="none" w:sz="0" w:space="0" w:color="auto"/>
        <w:right w:val="none" w:sz="0" w:space="0" w:color="auto"/>
      </w:divBdr>
    </w:div>
    <w:div w:id="1560943528">
      <w:bodyDiv w:val="1"/>
      <w:marLeft w:val="0"/>
      <w:marRight w:val="0"/>
      <w:marTop w:val="0"/>
      <w:marBottom w:val="0"/>
      <w:divBdr>
        <w:top w:val="none" w:sz="0" w:space="0" w:color="auto"/>
        <w:left w:val="none" w:sz="0" w:space="0" w:color="auto"/>
        <w:bottom w:val="none" w:sz="0" w:space="0" w:color="auto"/>
        <w:right w:val="none" w:sz="0" w:space="0" w:color="auto"/>
      </w:divBdr>
    </w:div>
    <w:div w:id="1603026089">
      <w:bodyDiv w:val="1"/>
      <w:marLeft w:val="0"/>
      <w:marRight w:val="0"/>
      <w:marTop w:val="0"/>
      <w:marBottom w:val="0"/>
      <w:divBdr>
        <w:top w:val="none" w:sz="0" w:space="0" w:color="auto"/>
        <w:left w:val="none" w:sz="0" w:space="0" w:color="auto"/>
        <w:bottom w:val="none" w:sz="0" w:space="0" w:color="auto"/>
        <w:right w:val="none" w:sz="0" w:space="0" w:color="auto"/>
      </w:divBdr>
    </w:div>
    <w:div w:id="1640841979">
      <w:bodyDiv w:val="1"/>
      <w:marLeft w:val="0"/>
      <w:marRight w:val="0"/>
      <w:marTop w:val="0"/>
      <w:marBottom w:val="0"/>
      <w:divBdr>
        <w:top w:val="none" w:sz="0" w:space="0" w:color="auto"/>
        <w:left w:val="none" w:sz="0" w:space="0" w:color="auto"/>
        <w:bottom w:val="none" w:sz="0" w:space="0" w:color="auto"/>
        <w:right w:val="none" w:sz="0" w:space="0" w:color="auto"/>
      </w:divBdr>
    </w:div>
    <w:div w:id="1656645655">
      <w:bodyDiv w:val="1"/>
      <w:marLeft w:val="0"/>
      <w:marRight w:val="0"/>
      <w:marTop w:val="0"/>
      <w:marBottom w:val="0"/>
      <w:divBdr>
        <w:top w:val="none" w:sz="0" w:space="0" w:color="auto"/>
        <w:left w:val="none" w:sz="0" w:space="0" w:color="auto"/>
        <w:bottom w:val="none" w:sz="0" w:space="0" w:color="auto"/>
        <w:right w:val="none" w:sz="0" w:space="0" w:color="auto"/>
      </w:divBdr>
    </w:div>
    <w:div w:id="1683120694">
      <w:bodyDiv w:val="1"/>
      <w:marLeft w:val="0"/>
      <w:marRight w:val="0"/>
      <w:marTop w:val="0"/>
      <w:marBottom w:val="0"/>
      <w:divBdr>
        <w:top w:val="none" w:sz="0" w:space="0" w:color="auto"/>
        <w:left w:val="none" w:sz="0" w:space="0" w:color="auto"/>
        <w:bottom w:val="none" w:sz="0" w:space="0" w:color="auto"/>
        <w:right w:val="none" w:sz="0" w:space="0" w:color="auto"/>
      </w:divBdr>
    </w:div>
    <w:div w:id="1908416776">
      <w:bodyDiv w:val="1"/>
      <w:marLeft w:val="0"/>
      <w:marRight w:val="0"/>
      <w:marTop w:val="0"/>
      <w:marBottom w:val="0"/>
      <w:divBdr>
        <w:top w:val="none" w:sz="0" w:space="0" w:color="auto"/>
        <w:left w:val="none" w:sz="0" w:space="0" w:color="auto"/>
        <w:bottom w:val="none" w:sz="0" w:space="0" w:color="auto"/>
        <w:right w:val="none" w:sz="0" w:space="0" w:color="auto"/>
      </w:divBdr>
    </w:div>
    <w:div w:id="1953246502">
      <w:bodyDiv w:val="1"/>
      <w:marLeft w:val="0"/>
      <w:marRight w:val="0"/>
      <w:marTop w:val="0"/>
      <w:marBottom w:val="0"/>
      <w:divBdr>
        <w:top w:val="none" w:sz="0" w:space="0" w:color="auto"/>
        <w:left w:val="none" w:sz="0" w:space="0" w:color="auto"/>
        <w:bottom w:val="none" w:sz="0" w:space="0" w:color="auto"/>
        <w:right w:val="none" w:sz="0" w:space="0" w:color="auto"/>
      </w:divBdr>
    </w:div>
    <w:div w:id="199868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iakit.bulgari.com/gva-watch-days/" TargetMode="External"/><Relationship Id="rId13" Type="http://schemas.openxmlformats.org/officeDocument/2006/relationships/hyperlink" Target="https://www.pinterest.com/bulgari/"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facebook.com/bulgari"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Bulgari"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instagram.com/bulgari/" TargetMode="External"/><Relationship Id="rId4" Type="http://schemas.openxmlformats.org/officeDocument/2006/relationships/webSettings" Target="webSettings.xml"/><Relationship Id="rId9" Type="http://schemas.openxmlformats.org/officeDocument/2006/relationships/hyperlink" Target="https://www.bulgari.com/" TargetMode="External"/><Relationship Id="rId14" Type="http://schemas.openxmlformats.org/officeDocument/2006/relationships/hyperlink" Target="https://www.linkedin.com/company/bulgar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275</TotalTime>
  <Pages>3</Pages>
  <Words>924</Words>
  <Characters>5269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Albanese</dc:creator>
  <cp:keywords/>
  <dc:description/>
  <cp:lastModifiedBy>Chiara Albanese</cp:lastModifiedBy>
  <cp:revision>27</cp:revision>
  <cp:lastPrinted>2020-07-17T10:09:00Z</cp:lastPrinted>
  <dcterms:created xsi:type="dcterms:W3CDTF">2020-06-29T10:39:00Z</dcterms:created>
  <dcterms:modified xsi:type="dcterms:W3CDTF">2020-08-24T09:18:00Z</dcterms:modified>
</cp:coreProperties>
</file>